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DE" w:rsidRDefault="005016DE" w:rsidP="00E63F20">
      <w:pPr>
        <w:jc w:val="center"/>
        <w:rPr>
          <w:rFonts w:asciiTheme="minorHAnsi" w:hAnsiTheme="minorHAnsi" w:cstheme="minorHAnsi"/>
          <w:b/>
          <w:i/>
        </w:rPr>
      </w:pPr>
      <w:bookmarkStart w:id="0" w:name="OLE_LINK2"/>
    </w:p>
    <w:p w:rsidR="00BE5525" w:rsidRDefault="00BE5525" w:rsidP="00E63F20">
      <w:pPr>
        <w:jc w:val="center"/>
        <w:rPr>
          <w:rFonts w:asciiTheme="minorHAnsi" w:hAnsiTheme="minorHAnsi" w:cstheme="minorHAnsi"/>
          <w:b/>
          <w:i/>
        </w:rPr>
      </w:pPr>
    </w:p>
    <w:p w:rsidR="00BE5525" w:rsidRDefault="006673BE" w:rsidP="00E63F20">
      <w:pPr>
        <w:jc w:val="center"/>
        <w:rPr>
          <w:rFonts w:asciiTheme="minorHAnsi" w:hAnsiTheme="minorHAnsi" w:cstheme="minorHAnsi"/>
          <w:b/>
          <w:i/>
        </w:rPr>
      </w:pPr>
      <w:r>
        <w:rPr>
          <w:rFonts w:asciiTheme="minorHAnsi" w:hAnsiTheme="minorHAnsi" w:cstheme="minorHAnsi"/>
          <w:b/>
          <w:i/>
          <w:noProof/>
          <w:lang w:eastAsia="en-GB"/>
        </w:rPr>
        <w:drawing>
          <wp:inline distT="0" distB="0" distL="0" distR="0" wp14:anchorId="407C53E4">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11377A" w:rsidRDefault="0011377A" w:rsidP="00E63F20">
      <w:pPr>
        <w:jc w:val="center"/>
        <w:rPr>
          <w:rFonts w:asciiTheme="minorHAnsi" w:hAnsiTheme="minorHAnsi" w:cstheme="minorHAnsi"/>
          <w:b/>
          <w:i/>
        </w:rPr>
      </w:pPr>
    </w:p>
    <w:p w:rsidR="0011377A" w:rsidRDefault="0011377A" w:rsidP="00E63F20">
      <w:pPr>
        <w:jc w:val="center"/>
        <w:rPr>
          <w:rFonts w:asciiTheme="minorHAnsi" w:hAnsiTheme="minorHAnsi" w:cstheme="minorHAnsi"/>
          <w:b/>
          <w:i/>
        </w:rPr>
      </w:pPr>
    </w:p>
    <w:p w:rsidR="00E63F20" w:rsidRPr="00E63F20" w:rsidRDefault="00E63F20" w:rsidP="00E63F20">
      <w:pPr>
        <w:jc w:val="center"/>
        <w:rPr>
          <w:rFonts w:asciiTheme="minorHAnsi" w:hAnsiTheme="minorHAnsi" w:cstheme="minorHAnsi"/>
          <w:b/>
          <w:i/>
        </w:rPr>
      </w:pPr>
      <w:r w:rsidRPr="00E63F20">
        <w:rPr>
          <w:rFonts w:asciiTheme="minorHAnsi" w:hAnsiTheme="minorHAnsi" w:cstheme="minorHAnsi"/>
          <w:b/>
          <w:i/>
        </w:rPr>
        <w:t>GOSDEN HOUSE SCHOOL ACCESSIBILITY POLICY</w:t>
      </w:r>
    </w:p>
    <w:p w:rsidR="00E63F20" w:rsidRPr="00E63F20" w:rsidRDefault="00E63F20" w:rsidP="00E63F20">
      <w:pPr>
        <w:autoSpaceDE w:val="0"/>
        <w:autoSpaceDN w:val="0"/>
        <w:adjustRightInd w:val="0"/>
        <w:rPr>
          <w:rFonts w:asciiTheme="minorHAnsi" w:hAnsiTheme="minorHAnsi" w:cstheme="minorHAnsi"/>
          <w:i/>
          <w:szCs w:val="22"/>
          <w:lang w:eastAsia="en-GB"/>
        </w:rPr>
      </w:pPr>
      <w:bookmarkStart w:id="1" w:name="OLE_LINK1"/>
      <w:r w:rsidRPr="00E63F20">
        <w:rPr>
          <w:rFonts w:asciiTheme="minorHAnsi" w:hAnsiTheme="minorHAnsi" w:cstheme="minorHAnsi"/>
          <w:i/>
          <w:szCs w:val="22"/>
          <w:lang w:eastAsia="en-GB"/>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E63F20" w:rsidRPr="00E63F20" w:rsidRDefault="00E63F20" w:rsidP="00E63F20">
      <w:pPr>
        <w:autoSpaceDE w:val="0"/>
        <w:autoSpaceDN w:val="0"/>
        <w:adjustRightInd w:val="0"/>
        <w:rPr>
          <w:rFonts w:asciiTheme="minorHAnsi" w:hAnsiTheme="minorHAnsi" w:cstheme="minorHAnsi"/>
          <w:i/>
          <w:szCs w:val="22"/>
          <w:lang w:eastAsia="en-GB"/>
        </w:rPr>
      </w:pPr>
    </w:p>
    <w:p w:rsidR="00E63F20" w:rsidRPr="00E63F20" w:rsidRDefault="00E63F20" w:rsidP="00E63F20">
      <w:pPr>
        <w:autoSpaceDE w:val="0"/>
        <w:autoSpaceDN w:val="0"/>
        <w:adjustRightInd w:val="0"/>
        <w:rPr>
          <w:rFonts w:asciiTheme="minorHAnsi" w:hAnsiTheme="minorHAnsi" w:cstheme="minorHAnsi"/>
          <w:b/>
          <w:bCs/>
          <w:i/>
          <w:szCs w:val="22"/>
          <w:lang w:eastAsia="en-GB"/>
        </w:rPr>
      </w:pPr>
      <w:r w:rsidRPr="00E63F20">
        <w:rPr>
          <w:rFonts w:asciiTheme="minorHAnsi" w:hAnsiTheme="minorHAnsi" w:cstheme="minorHAnsi"/>
          <w:b/>
          <w:bCs/>
          <w:i/>
          <w:szCs w:val="22"/>
          <w:lang w:eastAsia="en-GB"/>
        </w:rPr>
        <w:t>Provision of information in other formats</w:t>
      </w:r>
    </w:p>
    <w:p w:rsidR="00E63F20" w:rsidRPr="00E63F20" w:rsidRDefault="00E63F20" w:rsidP="00E63F20">
      <w:pPr>
        <w:autoSpaceDE w:val="0"/>
        <w:autoSpaceDN w:val="0"/>
        <w:adjustRightInd w:val="0"/>
        <w:rPr>
          <w:rFonts w:asciiTheme="minorHAnsi" w:hAnsiTheme="minorHAnsi" w:cstheme="minorHAnsi"/>
          <w:i/>
          <w:szCs w:val="22"/>
          <w:lang w:eastAsia="en-GB"/>
        </w:rPr>
      </w:pPr>
      <w:r w:rsidRPr="00E63F20">
        <w:rPr>
          <w:rFonts w:asciiTheme="minorHAnsi" w:hAnsiTheme="minorHAnsi" w:cstheme="minorHAnsi"/>
          <w:i/>
          <w:szCs w:val="22"/>
          <w:lang w:eastAsia="en-GB"/>
        </w:rPr>
        <w:t>We will endeavour, wherever possible, to provide information in alternative formats when required or requested.</w:t>
      </w:r>
    </w:p>
    <w:p w:rsidR="00E63F20" w:rsidRPr="00E63F20" w:rsidRDefault="00E63F20" w:rsidP="00E63F20">
      <w:pPr>
        <w:autoSpaceDE w:val="0"/>
        <w:autoSpaceDN w:val="0"/>
        <w:adjustRightInd w:val="0"/>
        <w:rPr>
          <w:rFonts w:asciiTheme="minorHAnsi" w:hAnsiTheme="minorHAnsi" w:cstheme="minorHAnsi"/>
          <w:i/>
          <w:szCs w:val="22"/>
          <w:lang w:eastAsia="en-GB"/>
        </w:rPr>
      </w:pPr>
      <w:r w:rsidRPr="00E63F20">
        <w:rPr>
          <w:rFonts w:asciiTheme="minorHAnsi" w:hAnsiTheme="minorHAnsi" w:cstheme="minorHAnsi"/>
          <w:i/>
          <w:szCs w:val="22"/>
          <w:lang w:eastAsia="en-GB"/>
        </w:rPr>
        <w:t>Examples of this are by using email, royal mail, enlarged print versions, audio tapes, translations, symbolled text.</w:t>
      </w:r>
    </w:p>
    <w:p w:rsidR="00E63F20" w:rsidRPr="00E63F20" w:rsidRDefault="00E63F20" w:rsidP="00E63F20">
      <w:pPr>
        <w:autoSpaceDE w:val="0"/>
        <w:autoSpaceDN w:val="0"/>
        <w:adjustRightInd w:val="0"/>
        <w:rPr>
          <w:rFonts w:asciiTheme="minorHAnsi" w:hAnsiTheme="minorHAnsi" w:cstheme="minorHAnsi"/>
          <w:i/>
          <w:szCs w:val="22"/>
          <w:lang w:eastAsia="en-GB"/>
        </w:rPr>
      </w:pPr>
      <w:r w:rsidRPr="00E63F20">
        <w:rPr>
          <w:rFonts w:asciiTheme="minorHAnsi" w:hAnsiTheme="minorHAnsi" w:cstheme="minorHAnsi"/>
          <w:i/>
          <w:szCs w:val="22"/>
          <w:lang w:eastAsia="en-GB"/>
        </w:rPr>
        <w:t>Adequate prior notice would be required through the school office.</w:t>
      </w:r>
      <w:bookmarkEnd w:id="1"/>
    </w:p>
    <w:p w:rsidR="00E63F20" w:rsidRPr="00E63F20" w:rsidRDefault="00E63F20" w:rsidP="00E63F20">
      <w:pPr>
        <w:autoSpaceDE w:val="0"/>
        <w:autoSpaceDN w:val="0"/>
        <w:adjustRightInd w:val="0"/>
        <w:rPr>
          <w:rFonts w:asciiTheme="minorHAnsi" w:hAnsiTheme="minorHAnsi" w:cstheme="minorHAnsi"/>
          <w:i/>
          <w:szCs w:val="22"/>
          <w:lang w:eastAsia="en-GB"/>
        </w:rPr>
      </w:pPr>
    </w:p>
    <w:p w:rsidR="00E63F20" w:rsidRPr="00E63F20" w:rsidRDefault="00E63F20" w:rsidP="00E63F20">
      <w:pPr>
        <w:autoSpaceDE w:val="0"/>
        <w:autoSpaceDN w:val="0"/>
        <w:adjustRightInd w:val="0"/>
        <w:rPr>
          <w:rFonts w:asciiTheme="minorHAnsi" w:hAnsiTheme="minorHAnsi" w:cstheme="minorHAnsi"/>
          <w:b/>
          <w:i/>
          <w:szCs w:val="22"/>
          <w:lang w:eastAsia="en-GB"/>
        </w:rPr>
      </w:pPr>
      <w:r w:rsidRPr="00E63F20">
        <w:rPr>
          <w:rFonts w:asciiTheme="minorHAnsi" w:hAnsiTheme="minorHAnsi" w:cstheme="minorHAnsi"/>
          <w:b/>
          <w:i/>
          <w:szCs w:val="22"/>
          <w:lang w:eastAsia="en-GB"/>
        </w:rPr>
        <w:t>Accessibility to premises</w:t>
      </w:r>
    </w:p>
    <w:p w:rsidR="00E63F20" w:rsidRPr="00E63F20" w:rsidRDefault="00E63F20" w:rsidP="00E63F20">
      <w:pPr>
        <w:autoSpaceDE w:val="0"/>
        <w:autoSpaceDN w:val="0"/>
        <w:adjustRightInd w:val="0"/>
        <w:rPr>
          <w:rFonts w:asciiTheme="minorHAnsi" w:hAnsiTheme="minorHAnsi" w:cstheme="minorHAnsi"/>
          <w:i/>
          <w:szCs w:val="22"/>
          <w:lang w:val="en-US"/>
        </w:rPr>
      </w:pPr>
      <w:r w:rsidRPr="00E63F20">
        <w:rPr>
          <w:rFonts w:asciiTheme="minorHAnsi" w:hAnsiTheme="minorHAnsi" w:cstheme="minorHAnsi"/>
          <w:i/>
          <w:szCs w:val="22"/>
          <w:lang w:eastAsia="en-GB"/>
        </w:rPr>
        <w:t xml:space="preserve">To continue to ensure that the school building and grounds are accessible to the </w:t>
      </w:r>
      <w:r w:rsidRPr="00E63F20">
        <w:rPr>
          <w:rFonts w:asciiTheme="minorHAnsi" w:hAnsiTheme="minorHAnsi" w:cstheme="minorHAnsi"/>
          <w:i/>
          <w:szCs w:val="22"/>
          <w:lang w:val="en-US"/>
        </w:rPr>
        <w:t>extended school community, pupils, staff, governors, parents and community members.</w:t>
      </w:r>
      <w:bookmarkEnd w:id="0"/>
    </w:p>
    <w:p w:rsidR="00E63F20" w:rsidRDefault="00E63F20" w:rsidP="00E63F20">
      <w:pPr>
        <w:autoSpaceDE w:val="0"/>
        <w:autoSpaceDN w:val="0"/>
        <w:adjustRightInd w:val="0"/>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tbl>
      <w:tblPr>
        <w:tblpPr w:leftFromText="180" w:rightFromText="180" w:vertAnchor="page" w:horzAnchor="margin" w:tblpX="817" w:tblpY="7996"/>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1F708A" w:rsidRPr="00D27A1D" w:rsidTr="001F708A">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jc w:val="center"/>
              <w:rPr>
                <w:lang w:eastAsia="en-GB"/>
              </w:rPr>
            </w:pPr>
            <w:r>
              <w:rPr>
                <w:lang w:eastAsia="en-GB"/>
              </w:rPr>
              <w:t>September 2014</w:t>
            </w:r>
          </w:p>
        </w:tc>
      </w:tr>
      <w:tr w:rsidR="001F708A" w:rsidRPr="00D27A1D" w:rsidTr="001F708A">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jc w:val="center"/>
              <w:rPr>
                <w:lang w:eastAsia="en-GB"/>
              </w:rPr>
            </w:pPr>
            <w:r>
              <w:rPr>
                <w:lang w:eastAsia="en-GB"/>
              </w:rPr>
              <w:t>Head of Secondary</w:t>
            </w:r>
          </w:p>
        </w:tc>
      </w:tr>
      <w:tr w:rsidR="001F708A" w:rsidRPr="00D27A1D" w:rsidTr="001F708A">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F708A" w:rsidRDefault="001F708A" w:rsidP="001F708A">
            <w:pPr>
              <w:jc w:val="center"/>
              <w:rPr>
                <w:lang w:eastAsia="en-GB"/>
              </w:rPr>
            </w:pPr>
            <w:r>
              <w:rPr>
                <w:lang w:eastAsia="en-GB"/>
              </w:rPr>
              <w:t>September 2016</w:t>
            </w:r>
          </w:p>
          <w:p w:rsidR="001F708A" w:rsidRPr="00D27A1D" w:rsidRDefault="001F708A" w:rsidP="001F708A">
            <w:pPr>
              <w:jc w:val="center"/>
              <w:rPr>
                <w:lang w:eastAsia="en-GB"/>
              </w:rPr>
            </w:pPr>
            <w:r>
              <w:rPr>
                <w:lang w:eastAsia="en-GB"/>
              </w:rPr>
              <w:t>Emily Mainwaring</w:t>
            </w:r>
          </w:p>
        </w:tc>
      </w:tr>
      <w:tr w:rsidR="001F708A" w:rsidRPr="00D27A1D" w:rsidTr="001F708A">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F708A" w:rsidRPr="00D27A1D" w:rsidRDefault="00A42B94" w:rsidP="001F708A">
            <w:pPr>
              <w:jc w:val="center"/>
              <w:rPr>
                <w:lang w:eastAsia="en-GB"/>
              </w:rPr>
            </w:pPr>
            <w:r>
              <w:rPr>
                <w:lang w:eastAsia="en-GB"/>
              </w:rPr>
              <w:t>March 2020</w:t>
            </w:r>
          </w:p>
        </w:tc>
      </w:tr>
      <w:tr w:rsidR="001F708A" w:rsidRPr="00D27A1D" w:rsidTr="001F708A">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F708A" w:rsidRDefault="001F708A" w:rsidP="001F708A">
            <w:pPr>
              <w:jc w:val="center"/>
              <w:rPr>
                <w:lang w:eastAsia="en-GB"/>
              </w:rPr>
            </w:pPr>
            <w:r w:rsidRPr="00D27A1D">
              <w:rPr>
                <w:lang w:eastAsia="en-GB"/>
              </w:rPr>
              <w:t>If applicable </w:t>
            </w:r>
          </w:p>
          <w:p w:rsidR="001F708A" w:rsidRPr="00D27A1D" w:rsidRDefault="001F708A" w:rsidP="001F708A">
            <w:pPr>
              <w:jc w:val="center"/>
              <w:rPr>
                <w:lang w:eastAsia="en-GB"/>
              </w:rPr>
            </w:pPr>
            <w:r>
              <w:rPr>
                <w:lang w:eastAsia="en-GB"/>
              </w:rPr>
              <w:t>N/A</w:t>
            </w:r>
          </w:p>
        </w:tc>
      </w:tr>
      <w:tr w:rsidR="001F708A" w:rsidRPr="00D27A1D" w:rsidTr="001F708A">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F708A" w:rsidRDefault="001F708A" w:rsidP="001F708A">
            <w:pPr>
              <w:rPr>
                <w:lang w:eastAsia="en-GB"/>
              </w:rPr>
            </w:pPr>
            <w:r w:rsidRPr="00D27A1D">
              <w:rPr>
                <w:lang w:eastAsia="en-GB"/>
              </w:rPr>
              <w:t>Signed Chair of Governors</w:t>
            </w:r>
          </w:p>
          <w:p w:rsidR="001F708A" w:rsidRPr="00D27A1D" w:rsidRDefault="001F708A" w:rsidP="001F708A">
            <w:pPr>
              <w:rPr>
                <w:lang w:eastAsia="en-GB"/>
              </w:rPr>
            </w:pPr>
            <w:r>
              <w:rPr>
                <w:lang w:eastAsia="en-GB"/>
              </w:rPr>
              <w:t>N/A</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F708A" w:rsidRPr="00D27A1D" w:rsidRDefault="001F708A" w:rsidP="001F708A">
            <w:pPr>
              <w:rPr>
                <w:lang w:eastAsia="en-GB"/>
              </w:rPr>
            </w:pPr>
            <w:r w:rsidRPr="00D27A1D">
              <w:rPr>
                <w:lang w:eastAsia="en-GB"/>
              </w:rPr>
              <w:t>Signed Head teacher</w:t>
            </w:r>
          </w:p>
          <w:p w:rsidR="001F708A" w:rsidRPr="00D27A1D" w:rsidRDefault="001F708A" w:rsidP="001F708A">
            <w:pPr>
              <w:rPr>
                <w:lang w:eastAsia="en-GB"/>
              </w:rPr>
            </w:pPr>
            <w:r w:rsidRPr="00D27A1D">
              <w:rPr>
                <w:lang w:eastAsia="en-GB"/>
              </w:rPr>
              <w:t> </w:t>
            </w:r>
          </w:p>
          <w:p w:rsidR="001F708A" w:rsidRPr="00D27A1D" w:rsidRDefault="001F708A" w:rsidP="001F708A">
            <w:pPr>
              <w:rPr>
                <w:lang w:eastAsia="en-GB"/>
              </w:rPr>
            </w:pPr>
            <w:r w:rsidRPr="00D27A1D">
              <w:rPr>
                <w:lang w:eastAsia="en-GB"/>
              </w:rPr>
              <w:t> </w:t>
            </w:r>
          </w:p>
          <w:p w:rsidR="001F708A" w:rsidRPr="00D27A1D" w:rsidRDefault="001F708A" w:rsidP="001F708A">
            <w:pPr>
              <w:rPr>
                <w:lang w:eastAsia="en-GB"/>
              </w:rPr>
            </w:pPr>
            <w:r w:rsidRPr="00D27A1D">
              <w:rPr>
                <w:lang w:eastAsia="en-GB"/>
              </w:rPr>
              <w:t> </w:t>
            </w:r>
          </w:p>
        </w:tc>
      </w:tr>
    </w:tbl>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1F708A" w:rsidRDefault="001F708A" w:rsidP="00203F3C">
      <w:pPr>
        <w:jc w:val="center"/>
        <w:rPr>
          <w:rFonts w:asciiTheme="minorHAnsi" w:hAnsiTheme="minorHAnsi" w:cstheme="minorHAnsi"/>
          <w:b/>
          <w:sz w:val="36"/>
          <w:u w:val="single"/>
        </w:rPr>
      </w:pPr>
    </w:p>
    <w:p w:rsidR="00531FCB" w:rsidRDefault="00531FCB" w:rsidP="00203F3C">
      <w:pPr>
        <w:jc w:val="center"/>
        <w:rPr>
          <w:rFonts w:asciiTheme="minorHAnsi" w:hAnsiTheme="minorHAnsi" w:cstheme="minorHAnsi"/>
          <w:b/>
          <w:sz w:val="36"/>
          <w:u w:val="single"/>
        </w:rPr>
      </w:pPr>
    </w:p>
    <w:p w:rsidR="00531FCB" w:rsidRDefault="00531FCB" w:rsidP="00203F3C">
      <w:pPr>
        <w:jc w:val="center"/>
        <w:rPr>
          <w:rFonts w:asciiTheme="minorHAnsi" w:hAnsiTheme="minorHAnsi" w:cstheme="minorHAnsi"/>
          <w:b/>
          <w:sz w:val="36"/>
          <w:u w:val="single"/>
        </w:rPr>
      </w:pPr>
    </w:p>
    <w:p w:rsidR="00203F3C" w:rsidRPr="00E63F20" w:rsidRDefault="00203F3C" w:rsidP="00203F3C">
      <w:pPr>
        <w:jc w:val="center"/>
        <w:rPr>
          <w:rFonts w:asciiTheme="minorHAnsi" w:hAnsiTheme="minorHAnsi" w:cstheme="minorHAnsi"/>
          <w:b/>
          <w:sz w:val="16"/>
          <w:szCs w:val="16"/>
          <w:u w:val="single"/>
        </w:rPr>
      </w:pPr>
      <w:r w:rsidRPr="00E63F20">
        <w:rPr>
          <w:rFonts w:asciiTheme="minorHAnsi" w:hAnsiTheme="minorHAnsi" w:cstheme="minorHAnsi"/>
          <w:b/>
          <w:sz w:val="36"/>
          <w:u w:val="single"/>
        </w:rPr>
        <w:t xml:space="preserve">GOSDEN HOUSE SCHOOL </w:t>
      </w:r>
    </w:p>
    <w:p w:rsidR="00203F3C" w:rsidRPr="00E63F20" w:rsidRDefault="005F218D" w:rsidP="00203F3C">
      <w:pPr>
        <w:jc w:val="center"/>
        <w:rPr>
          <w:rFonts w:asciiTheme="minorHAnsi" w:hAnsiTheme="minorHAnsi" w:cstheme="minorHAnsi"/>
          <w:b/>
          <w:sz w:val="48"/>
          <w:szCs w:val="48"/>
          <w:u w:val="single"/>
        </w:rPr>
      </w:pPr>
      <w:r>
        <w:rPr>
          <w:rFonts w:asciiTheme="minorHAnsi" w:hAnsiTheme="minorHAnsi" w:cstheme="minorHAnsi"/>
          <w:b/>
          <w:sz w:val="48"/>
          <w:szCs w:val="48"/>
          <w:u w:val="single"/>
        </w:rPr>
        <w:t xml:space="preserve">RELATIONSHIPS AND SEX </w:t>
      </w:r>
      <w:r w:rsidR="00203F3C" w:rsidRPr="00E63F20">
        <w:rPr>
          <w:rFonts w:asciiTheme="minorHAnsi" w:hAnsiTheme="minorHAnsi" w:cstheme="minorHAnsi"/>
          <w:b/>
          <w:sz w:val="48"/>
          <w:szCs w:val="48"/>
          <w:u w:val="single"/>
        </w:rPr>
        <w:t xml:space="preserve"> EDUCATION POLICY</w:t>
      </w:r>
    </w:p>
    <w:p w:rsidR="00614BE6" w:rsidRDefault="00614BE6" w:rsidP="00203F3C">
      <w:pPr>
        <w:rPr>
          <w:rFonts w:asciiTheme="minorHAnsi" w:hAnsiTheme="minorHAnsi" w:cstheme="minorHAnsi"/>
          <w:b/>
          <w:u w:val="single"/>
        </w:rPr>
      </w:pPr>
    </w:p>
    <w:p w:rsidR="00203F3C" w:rsidRPr="00E63F20" w:rsidRDefault="00203F3C" w:rsidP="00203F3C">
      <w:pPr>
        <w:rPr>
          <w:rFonts w:asciiTheme="minorHAnsi" w:hAnsiTheme="minorHAnsi" w:cstheme="minorHAnsi"/>
          <w:b/>
          <w:u w:val="single"/>
        </w:rPr>
      </w:pPr>
      <w:r w:rsidRPr="00E63F20">
        <w:rPr>
          <w:rFonts w:asciiTheme="minorHAnsi" w:hAnsiTheme="minorHAnsi" w:cstheme="minorHAnsi"/>
          <w:b/>
          <w:u w:val="single"/>
        </w:rPr>
        <w:t>Introduction</w:t>
      </w:r>
    </w:p>
    <w:p w:rsidR="00203F3C" w:rsidRPr="00E63F20" w:rsidRDefault="00203F3C" w:rsidP="00203F3C">
      <w:pPr>
        <w:rPr>
          <w:rFonts w:asciiTheme="minorHAnsi" w:hAnsiTheme="minorHAnsi" w:cstheme="minorHAnsi"/>
          <w:b/>
          <w:sz w:val="16"/>
          <w:szCs w:val="16"/>
          <w:u w:val="single"/>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Section 1 of the Education Reform Act (1988) requires that the school curriculum should be one which:-</w:t>
      </w:r>
    </w:p>
    <w:p w:rsidR="00203F3C" w:rsidRPr="00E63F20" w:rsidRDefault="00203F3C" w:rsidP="00203F3C">
      <w:pPr>
        <w:jc w:val="both"/>
        <w:rPr>
          <w:rFonts w:asciiTheme="minorHAnsi" w:hAnsiTheme="minorHAnsi" w:cstheme="minorHAnsi"/>
        </w:rPr>
      </w:pPr>
      <w:r w:rsidRPr="00E63F20">
        <w:rPr>
          <w:rFonts w:asciiTheme="minorHAnsi" w:hAnsiTheme="minorHAnsi" w:cstheme="minorHAnsi"/>
          <w:i/>
        </w:rPr>
        <w:t>‘promotes the spiritual, moral, cultural, mental and physical development of the pupils at the school and of society; and prepares such pupils for the opportunities, responsibilities and experiences of adult life’</w:t>
      </w:r>
      <w:r w:rsidRPr="00E63F20">
        <w:rPr>
          <w:rFonts w:asciiTheme="minorHAnsi" w:hAnsiTheme="minorHAnsi" w:cstheme="minorHAnsi"/>
        </w:rPr>
        <w:t>.</w:t>
      </w:r>
    </w:p>
    <w:p w:rsidR="00203F3C" w:rsidRPr="00614BE6" w:rsidRDefault="00203F3C" w:rsidP="00203F3C">
      <w:pPr>
        <w:jc w:val="both"/>
        <w:rPr>
          <w:rFonts w:asciiTheme="minorHAnsi" w:hAnsiTheme="minorHAnsi" w:cstheme="minorHAnsi"/>
          <w:sz w:val="16"/>
          <w:szCs w:val="16"/>
        </w:rPr>
      </w:pPr>
    </w:p>
    <w:p w:rsidR="00203F3C" w:rsidRPr="00E63F20" w:rsidRDefault="00203F3C" w:rsidP="00203F3C">
      <w:pPr>
        <w:jc w:val="both"/>
        <w:rPr>
          <w:rFonts w:asciiTheme="minorHAnsi" w:hAnsiTheme="minorHAnsi" w:cstheme="minorHAnsi"/>
          <w:i/>
        </w:rPr>
      </w:pPr>
      <w:r w:rsidRPr="00E63F20">
        <w:rPr>
          <w:rFonts w:asciiTheme="minorHAnsi" w:hAnsiTheme="minorHAnsi" w:cstheme="minorHAnsi"/>
        </w:rPr>
        <w:t>The DFES defines Relationship</w:t>
      </w:r>
      <w:r w:rsidR="005F218D">
        <w:rPr>
          <w:rFonts w:asciiTheme="minorHAnsi" w:hAnsiTheme="minorHAnsi" w:cstheme="minorHAnsi"/>
        </w:rPr>
        <w:t xml:space="preserve"> and Sex</w:t>
      </w:r>
      <w:r w:rsidRPr="00E63F20">
        <w:rPr>
          <w:rFonts w:asciiTheme="minorHAnsi" w:hAnsiTheme="minorHAnsi" w:cstheme="minorHAnsi"/>
        </w:rPr>
        <w:t xml:space="preserve"> Education as </w:t>
      </w:r>
      <w:r w:rsidRPr="00E63F20">
        <w:rPr>
          <w:rFonts w:asciiTheme="minorHAnsi" w:hAnsiTheme="minorHAnsi" w:cstheme="minorHAnsi"/>
          <w:i/>
        </w:rPr>
        <w:t>‘lifelong learning about physical, moral and emotional development. It is about the understanding of the importance of marriage for family life, stable and loving relationships, respect, love and care. It is also about the teaching of sex, sexuality and sexual health.’</w:t>
      </w:r>
    </w:p>
    <w:p w:rsidR="00203F3C" w:rsidRPr="00614BE6" w:rsidRDefault="00203F3C" w:rsidP="00203F3C">
      <w:pPr>
        <w:jc w:val="both"/>
        <w:rPr>
          <w:rFonts w:asciiTheme="minorHAnsi" w:hAnsiTheme="minorHAnsi" w:cstheme="minorHAnsi"/>
          <w:i/>
          <w:sz w:val="16"/>
          <w:szCs w:val="16"/>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Education for personal relationships and sexual health is essential for the well being of young people. It resides within the whole Gosden House School provision which:</w:t>
      </w:r>
    </w:p>
    <w:p w:rsidR="00203F3C" w:rsidRPr="00614BE6" w:rsidRDefault="00203F3C" w:rsidP="00203F3C">
      <w:pPr>
        <w:jc w:val="both"/>
        <w:rPr>
          <w:rFonts w:asciiTheme="minorHAnsi" w:hAnsiTheme="minorHAnsi" w:cstheme="minorHAnsi"/>
          <w:sz w:val="16"/>
          <w:szCs w:val="16"/>
        </w:rPr>
      </w:pP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Acknowledges that young people have a right to be sexual beings.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Acknowledges the sensitivity of this area of development.</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Gives accurate and relevant information.</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Enables pupils to explore their feelings and relationships in order to promote self knowledge, self-respect and self-esteem.</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Enables young people to make informed choices.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Enables pupils to understand the consequences of their actions and encourages personal responsibility in relationships.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Enables pupils to develop a personal moral code and respect for others beliefs and values.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Promotes respect of differing perspectives in a culturally diverse society.</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Promotes equality of opportunity, ensuring access for all groups, irrespective of gender, ethnicity, sexuality or disability.</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Makes explicit the partnership with the community and, in particular, with parents and carers.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 xml:space="preserve">Acknowledges the right to privacy and dignity, which is fundamental to young people maturing sexually. </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Gives opportunities for pupils to practise and develop assertiveness skills.</w:t>
      </w:r>
    </w:p>
    <w:p w:rsidR="00203F3C" w:rsidRPr="00E63F20" w:rsidRDefault="00203F3C" w:rsidP="00203F3C">
      <w:pPr>
        <w:numPr>
          <w:ilvl w:val="0"/>
          <w:numId w:val="1"/>
        </w:numPr>
        <w:jc w:val="both"/>
        <w:rPr>
          <w:rFonts w:asciiTheme="minorHAnsi" w:hAnsiTheme="minorHAnsi" w:cstheme="minorHAnsi"/>
        </w:rPr>
      </w:pPr>
      <w:r w:rsidRPr="00E63F20">
        <w:rPr>
          <w:rFonts w:asciiTheme="minorHAnsi" w:hAnsiTheme="minorHAnsi" w:cstheme="minorHAnsi"/>
        </w:rPr>
        <w:t>Educates pupils about their legal rights and responsibilities.</w:t>
      </w:r>
    </w:p>
    <w:p w:rsidR="00203F3C" w:rsidRPr="00E63F20" w:rsidRDefault="00203F3C" w:rsidP="00203F3C">
      <w:pPr>
        <w:jc w:val="both"/>
        <w:rPr>
          <w:rFonts w:asciiTheme="minorHAnsi" w:hAnsiTheme="minorHAnsi" w:cstheme="minorHAnsi"/>
        </w:rPr>
      </w:pPr>
    </w:p>
    <w:p w:rsidR="00203F3C" w:rsidRPr="00E63F20" w:rsidRDefault="00203F3C" w:rsidP="00203F3C">
      <w:pPr>
        <w:jc w:val="both"/>
        <w:rPr>
          <w:rFonts w:asciiTheme="minorHAnsi" w:hAnsiTheme="minorHAnsi" w:cstheme="minorHAnsi"/>
          <w:b/>
        </w:rPr>
      </w:pPr>
      <w:r w:rsidRPr="00E63F20">
        <w:rPr>
          <w:rFonts w:asciiTheme="minorHAnsi" w:hAnsiTheme="minorHAnsi" w:cstheme="minorHAnsi"/>
          <w:b/>
        </w:rPr>
        <w:t>The framework linked to Spiritual, Moral, Social and Cultural aspects of learning.</w:t>
      </w:r>
    </w:p>
    <w:p w:rsidR="00203F3C" w:rsidRPr="00E63F20" w:rsidRDefault="00203F3C" w:rsidP="00203F3C">
      <w:pPr>
        <w:jc w:val="both"/>
        <w:rPr>
          <w:rFonts w:asciiTheme="minorHAnsi" w:hAnsiTheme="minorHAnsi" w:cstheme="minorHAnsi"/>
          <w:b/>
          <w:sz w:val="16"/>
          <w:szCs w:val="16"/>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The purpose of Relationship</w:t>
      </w:r>
      <w:r w:rsidR="005F218D">
        <w:rPr>
          <w:rFonts w:asciiTheme="minorHAnsi" w:hAnsiTheme="minorHAnsi" w:cstheme="minorHAnsi"/>
        </w:rPr>
        <w:t xml:space="preserve"> and Sex</w:t>
      </w:r>
      <w:r w:rsidRPr="00E63F20">
        <w:rPr>
          <w:rFonts w:asciiTheme="minorHAnsi" w:hAnsiTheme="minorHAnsi" w:cstheme="minorHAnsi"/>
        </w:rPr>
        <w:t xml:space="preserve"> Education is to provide:</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Knowledge about loving relationships.</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Knowledge about the nature of sexuality.</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Knowledge about the processes of human reproduction.</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 xml:space="preserve">The presentation of facts in an objective, balanced and sensitive manner. </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Appreciation of the value of stable family life.</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Knowledge about the importance of self-restraint.</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Dignity and respect for themselves and others.</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Sensitivity and towards the needs and feelings of others.</w:t>
      </w:r>
    </w:p>
    <w:p w:rsidR="00203F3C" w:rsidRPr="00E63F20" w:rsidRDefault="00203F3C" w:rsidP="00203F3C">
      <w:pPr>
        <w:numPr>
          <w:ilvl w:val="0"/>
          <w:numId w:val="3"/>
        </w:numPr>
        <w:jc w:val="both"/>
        <w:rPr>
          <w:rFonts w:asciiTheme="minorHAnsi" w:hAnsiTheme="minorHAnsi" w:cstheme="minorHAnsi"/>
        </w:rPr>
      </w:pPr>
      <w:r w:rsidRPr="00E63F20">
        <w:rPr>
          <w:rFonts w:asciiTheme="minorHAnsi" w:hAnsiTheme="minorHAnsi" w:cstheme="minorHAnsi"/>
        </w:rPr>
        <w:t>Skills to communicate own feelings</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Relationship</w:t>
      </w:r>
      <w:r w:rsidR="005F218D">
        <w:rPr>
          <w:rFonts w:asciiTheme="minorHAnsi" w:hAnsiTheme="minorHAnsi" w:cstheme="minorHAnsi"/>
        </w:rPr>
        <w:t xml:space="preserve"> and Sex</w:t>
      </w:r>
      <w:r w:rsidRPr="00E63F20">
        <w:rPr>
          <w:rFonts w:asciiTheme="minorHAnsi" w:hAnsiTheme="minorHAnsi" w:cstheme="minorHAnsi"/>
        </w:rPr>
        <w:t xml:space="preserve"> education will be delivered through a whole school approach with collaboration between curriculum areas, in particular:</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numPr>
          <w:ilvl w:val="0"/>
          <w:numId w:val="4"/>
        </w:numPr>
        <w:jc w:val="both"/>
        <w:rPr>
          <w:rFonts w:asciiTheme="minorHAnsi" w:hAnsiTheme="minorHAnsi" w:cstheme="minorHAnsi"/>
        </w:rPr>
      </w:pPr>
      <w:r w:rsidRPr="00E63F20">
        <w:rPr>
          <w:rFonts w:asciiTheme="minorHAnsi" w:hAnsiTheme="minorHAnsi" w:cstheme="minorHAnsi"/>
        </w:rPr>
        <w:t>Science</w:t>
      </w:r>
    </w:p>
    <w:p w:rsidR="00203F3C" w:rsidRPr="00E63F20" w:rsidRDefault="00203F3C" w:rsidP="00203F3C">
      <w:pPr>
        <w:numPr>
          <w:ilvl w:val="0"/>
          <w:numId w:val="4"/>
        </w:numPr>
        <w:jc w:val="both"/>
        <w:rPr>
          <w:rFonts w:asciiTheme="minorHAnsi" w:hAnsiTheme="minorHAnsi" w:cstheme="minorHAnsi"/>
        </w:rPr>
      </w:pPr>
      <w:r w:rsidRPr="00E63F20">
        <w:rPr>
          <w:rFonts w:asciiTheme="minorHAnsi" w:hAnsiTheme="minorHAnsi" w:cstheme="minorHAnsi"/>
        </w:rPr>
        <w:t>RE</w:t>
      </w:r>
    </w:p>
    <w:p w:rsidR="00203F3C" w:rsidRPr="00E63F20" w:rsidRDefault="00203F3C" w:rsidP="00203F3C">
      <w:pPr>
        <w:numPr>
          <w:ilvl w:val="0"/>
          <w:numId w:val="4"/>
        </w:numPr>
        <w:jc w:val="both"/>
        <w:rPr>
          <w:rFonts w:asciiTheme="minorHAnsi" w:hAnsiTheme="minorHAnsi" w:cstheme="minorHAnsi"/>
        </w:rPr>
      </w:pPr>
      <w:r w:rsidRPr="00E63F20">
        <w:rPr>
          <w:rFonts w:asciiTheme="minorHAnsi" w:hAnsiTheme="minorHAnsi" w:cstheme="minorHAnsi"/>
        </w:rPr>
        <w:t xml:space="preserve">PSHE </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Some of the aspects of knowledge in Sex and Relationship education are embedded in the science statutory orders. In addition to this knowledge, pupils need opportunities to:</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numPr>
          <w:ilvl w:val="0"/>
          <w:numId w:val="2"/>
        </w:numPr>
        <w:jc w:val="both"/>
        <w:rPr>
          <w:rFonts w:asciiTheme="minorHAnsi" w:hAnsiTheme="minorHAnsi" w:cstheme="minorHAnsi"/>
        </w:rPr>
      </w:pPr>
      <w:r w:rsidRPr="00E63F20">
        <w:rPr>
          <w:rFonts w:asciiTheme="minorHAnsi" w:hAnsiTheme="minorHAnsi" w:cstheme="minorHAnsi"/>
        </w:rPr>
        <w:t>Develop personal and social skills.</w:t>
      </w:r>
    </w:p>
    <w:p w:rsidR="00203F3C" w:rsidRPr="00E63F20" w:rsidRDefault="00203F3C" w:rsidP="00203F3C">
      <w:pPr>
        <w:numPr>
          <w:ilvl w:val="0"/>
          <w:numId w:val="2"/>
        </w:numPr>
        <w:jc w:val="both"/>
        <w:rPr>
          <w:rFonts w:asciiTheme="minorHAnsi" w:hAnsiTheme="minorHAnsi" w:cstheme="minorHAnsi"/>
        </w:rPr>
      </w:pPr>
      <w:r w:rsidRPr="00E63F20">
        <w:rPr>
          <w:rFonts w:asciiTheme="minorHAnsi" w:hAnsiTheme="minorHAnsi" w:cstheme="minorHAnsi"/>
        </w:rPr>
        <w:t>Reflect on personal experiences in relation to knowledge.</w:t>
      </w:r>
    </w:p>
    <w:p w:rsidR="00203F3C" w:rsidRPr="00E63F20" w:rsidRDefault="00203F3C" w:rsidP="00203F3C">
      <w:pPr>
        <w:numPr>
          <w:ilvl w:val="0"/>
          <w:numId w:val="2"/>
        </w:numPr>
        <w:jc w:val="both"/>
        <w:rPr>
          <w:rFonts w:asciiTheme="minorHAnsi" w:hAnsiTheme="minorHAnsi" w:cstheme="minorHAnsi"/>
        </w:rPr>
      </w:pPr>
      <w:r w:rsidRPr="00E63F20">
        <w:rPr>
          <w:rFonts w:asciiTheme="minorHAnsi" w:hAnsiTheme="minorHAnsi" w:cstheme="minorHAnsi"/>
        </w:rPr>
        <w:t>Explore moral issues.</w:t>
      </w:r>
    </w:p>
    <w:p w:rsidR="00203F3C" w:rsidRPr="00E63F20" w:rsidRDefault="00203F3C" w:rsidP="00203F3C">
      <w:pPr>
        <w:numPr>
          <w:ilvl w:val="0"/>
          <w:numId w:val="2"/>
        </w:numPr>
        <w:jc w:val="both"/>
        <w:rPr>
          <w:rFonts w:asciiTheme="minorHAnsi" w:hAnsiTheme="minorHAnsi" w:cstheme="minorHAnsi"/>
        </w:rPr>
      </w:pPr>
      <w:r w:rsidRPr="00E63F20">
        <w:rPr>
          <w:rFonts w:asciiTheme="minorHAnsi" w:hAnsiTheme="minorHAnsi" w:cstheme="minorHAnsi"/>
        </w:rPr>
        <w:t>Reflect on issues relating to the family unit.</w:t>
      </w:r>
    </w:p>
    <w:p w:rsidR="00203F3C" w:rsidRPr="00E63F20" w:rsidRDefault="00203F3C" w:rsidP="00203F3C">
      <w:pPr>
        <w:jc w:val="both"/>
        <w:rPr>
          <w:rFonts w:asciiTheme="minorHAnsi" w:hAnsiTheme="minorHAnsi" w:cstheme="minorHAnsi"/>
          <w:sz w:val="16"/>
          <w:szCs w:val="16"/>
        </w:rPr>
      </w:pPr>
    </w:p>
    <w:p w:rsidR="00203F3C" w:rsidRPr="00E63F20" w:rsidRDefault="00203F3C" w:rsidP="00203F3C">
      <w:pPr>
        <w:jc w:val="both"/>
        <w:rPr>
          <w:rFonts w:asciiTheme="minorHAnsi" w:hAnsiTheme="minorHAnsi" w:cstheme="minorHAnsi"/>
          <w:b/>
        </w:rPr>
      </w:pPr>
      <w:r w:rsidRPr="00E63F20">
        <w:rPr>
          <w:rFonts w:asciiTheme="minorHAnsi" w:hAnsiTheme="minorHAnsi" w:cstheme="minorHAnsi"/>
          <w:b/>
        </w:rPr>
        <w:t>The biological information will be offered to pupils through the science curriculum.</w:t>
      </w:r>
    </w:p>
    <w:p w:rsidR="00203F3C" w:rsidRPr="00E63F20" w:rsidRDefault="00203F3C" w:rsidP="00203F3C">
      <w:pPr>
        <w:jc w:val="both"/>
        <w:rPr>
          <w:rFonts w:asciiTheme="minorHAnsi" w:hAnsiTheme="minorHAnsi" w:cstheme="minorHAnsi"/>
          <w:b/>
        </w:rPr>
      </w:pPr>
    </w:p>
    <w:p w:rsidR="00203F3C" w:rsidRPr="00E63F20" w:rsidRDefault="00203F3C" w:rsidP="00203F3C">
      <w:pPr>
        <w:jc w:val="both"/>
        <w:rPr>
          <w:rFonts w:asciiTheme="minorHAnsi" w:hAnsiTheme="minorHAnsi" w:cstheme="minorHAnsi"/>
          <w:b/>
        </w:rPr>
      </w:pPr>
      <w:r w:rsidRPr="00E63F20">
        <w:rPr>
          <w:rFonts w:asciiTheme="minorHAnsi" w:hAnsiTheme="minorHAnsi" w:cstheme="minorHAnsi"/>
          <w:b/>
        </w:rPr>
        <w:t xml:space="preserve">The issues and discussions relating to human sexual behaviour will be offered through </w:t>
      </w:r>
      <w:r w:rsidR="005F218D">
        <w:rPr>
          <w:rFonts w:asciiTheme="minorHAnsi" w:hAnsiTheme="minorHAnsi" w:cstheme="minorHAnsi"/>
          <w:b/>
        </w:rPr>
        <w:t xml:space="preserve">Relationship and Sex </w:t>
      </w:r>
      <w:r w:rsidRPr="00E63F20">
        <w:rPr>
          <w:rFonts w:asciiTheme="minorHAnsi" w:hAnsiTheme="minorHAnsi" w:cstheme="minorHAnsi"/>
          <w:b/>
        </w:rPr>
        <w:t>education, PSHE and Social Skills Groups.</w:t>
      </w:r>
    </w:p>
    <w:p w:rsidR="00203F3C" w:rsidRPr="00E63F20" w:rsidRDefault="00203F3C" w:rsidP="00203F3C">
      <w:pPr>
        <w:jc w:val="both"/>
        <w:rPr>
          <w:rFonts w:asciiTheme="minorHAnsi" w:hAnsiTheme="minorHAnsi" w:cstheme="minorHAnsi"/>
          <w:b/>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Throughout the school these elements of Relationship</w:t>
      </w:r>
      <w:r w:rsidR="00091E67">
        <w:rPr>
          <w:rFonts w:asciiTheme="minorHAnsi" w:hAnsiTheme="minorHAnsi" w:cstheme="minorHAnsi"/>
        </w:rPr>
        <w:t xml:space="preserve"> and Sex</w:t>
      </w:r>
      <w:r w:rsidRPr="00E63F20">
        <w:rPr>
          <w:rFonts w:asciiTheme="minorHAnsi" w:hAnsiTheme="minorHAnsi" w:cstheme="minorHAnsi"/>
        </w:rPr>
        <w:t xml:space="preserve"> Education and science will be taught by the class teacher, in a curriculum group, in a PSHE session, an individual session with possibly the home/school link worker, school nurse, parent, or small group session. </w:t>
      </w:r>
    </w:p>
    <w:p w:rsidR="00203F3C" w:rsidRPr="00E63F20" w:rsidRDefault="00203F3C" w:rsidP="00203F3C">
      <w:pPr>
        <w:jc w:val="both"/>
        <w:rPr>
          <w:rFonts w:asciiTheme="minorHAnsi" w:hAnsiTheme="minorHAnsi" w:cstheme="minorHAnsi"/>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In the Secondary School the Sex and Relationship Education programme will be in consultation with parents / carers, individual pupils and at an appropriate time in their development and according to their needs.</w:t>
      </w:r>
    </w:p>
    <w:p w:rsidR="00203F3C" w:rsidRPr="00E63F20" w:rsidRDefault="00203F3C" w:rsidP="00203F3C">
      <w:pPr>
        <w:jc w:val="both"/>
        <w:rPr>
          <w:rFonts w:asciiTheme="minorHAnsi" w:hAnsiTheme="minorHAnsi" w:cstheme="minorHAnsi"/>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This will be provided by the PSHE subject leader and / or the class teacher/ Head teacher,  when sensitive issues are being addressed and with complete agreement or the presence of the parent / carers.</w:t>
      </w:r>
    </w:p>
    <w:p w:rsidR="00203F3C" w:rsidRPr="00E63F20" w:rsidRDefault="00203F3C" w:rsidP="00203F3C">
      <w:pPr>
        <w:jc w:val="both"/>
        <w:rPr>
          <w:rFonts w:asciiTheme="minorHAnsi" w:hAnsiTheme="minorHAnsi" w:cstheme="minorHAnsi"/>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Honest and correct information relating to HIV, AIDS, Sexually Transmitted Infections and sexual orientation will be imparted to pupils as and when the need for information occurs and when they are developmentally able to assimilate the facts. This will be in consultation with parents / carers.</w:t>
      </w:r>
    </w:p>
    <w:p w:rsidR="00203F3C" w:rsidRPr="00E63F20" w:rsidRDefault="00203F3C" w:rsidP="00203F3C">
      <w:pPr>
        <w:jc w:val="both"/>
        <w:rPr>
          <w:rFonts w:asciiTheme="minorHAnsi" w:hAnsiTheme="minorHAnsi" w:cstheme="minorHAnsi"/>
          <w:sz w:val="16"/>
          <w:szCs w:val="16"/>
        </w:rPr>
      </w:pPr>
    </w:p>
    <w:p w:rsidR="00203F3C" w:rsidRDefault="00203F3C" w:rsidP="00203F3C">
      <w:pPr>
        <w:jc w:val="both"/>
        <w:rPr>
          <w:rFonts w:asciiTheme="minorHAnsi" w:hAnsiTheme="minorHAnsi" w:cstheme="minorHAnsi"/>
          <w:b/>
        </w:rPr>
      </w:pPr>
      <w:r w:rsidRPr="00E63F20">
        <w:rPr>
          <w:rFonts w:asciiTheme="minorHAnsi" w:hAnsiTheme="minorHAnsi" w:cstheme="minorHAnsi"/>
          <w:b/>
        </w:rPr>
        <w:t xml:space="preserve">Contraception </w:t>
      </w:r>
    </w:p>
    <w:p w:rsidR="0046411F" w:rsidRPr="00E63F20" w:rsidRDefault="0046411F" w:rsidP="00203F3C">
      <w:pPr>
        <w:jc w:val="both"/>
        <w:rPr>
          <w:rFonts w:asciiTheme="minorHAnsi" w:hAnsiTheme="minorHAnsi" w:cstheme="minorHAnsi"/>
          <w:b/>
        </w:rPr>
      </w:pPr>
    </w:p>
    <w:p w:rsidR="00203F3C" w:rsidRPr="00E63F20" w:rsidRDefault="00203F3C" w:rsidP="00203F3C">
      <w:pPr>
        <w:jc w:val="both"/>
        <w:rPr>
          <w:rFonts w:asciiTheme="minorHAnsi" w:hAnsiTheme="minorHAnsi" w:cstheme="minorHAnsi"/>
        </w:rPr>
      </w:pPr>
      <w:r w:rsidRPr="00E63F20">
        <w:rPr>
          <w:rFonts w:asciiTheme="minorHAnsi" w:hAnsiTheme="minorHAnsi" w:cstheme="minorHAnsi"/>
        </w:rPr>
        <w:t>The issue will be addressed with individual pupils as and when it is deemed appropriate in consultation with parents / carers.</w:t>
      </w:r>
    </w:p>
    <w:p w:rsidR="00203F3C" w:rsidRPr="00E63F20" w:rsidRDefault="00203F3C" w:rsidP="00203F3C">
      <w:pPr>
        <w:jc w:val="both"/>
        <w:rPr>
          <w:rFonts w:asciiTheme="minorHAnsi" w:hAnsiTheme="minorHAnsi" w:cstheme="minorHAnsi"/>
          <w:sz w:val="16"/>
          <w:szCs w:val="16"/>
        </w:rPr>
      </w:pPr>
    </w:p>
    <w:p w:rsidR="00E63F20" w:rsidRDefault="00E63F20" w:rsidP="00203F3C">
      <w:pPr>
        <w:jc w:val="both"/>
        <w:rPr>
          <w:rFonts w:asciiTheme="minorHAnsi" w:hAnsiTheme="minorHAnsi" w:cstheme="minorHAnsi"/>
        </w:rPr>
      </w:pPr>
    </w:p>
    <w:p w:rsidR="00E63F20" w:rsidRPr="000A1622" w:rsidRDefault="00E63F20" w:rsidP="00E63F20">
      <w:pPr>
        <w:jc w:val="both"/>
        <w:rPr>
          <w:rFonts w:asciiTheme="minorHAnsi" w:hAnsiTheme="minorHAnsi" w:cstheme="minorHAnsi"/>
          <w:b/>
          <w:szCs w:val="22"/>
          <w:lang w:eastAsia="en-GB"/>
        </w:rPr>
      </w:pPr>
    </w:p>
    <w:p w:rsidR="00E63F20" w:rsidRPr="00E63F20" w:rsidRDefault="00E63F20" w:rsidP="00203F3C">
      <w:pPr>
        <w:jc w:val="both"/>
        <w:rPr>
          <w:rFonts w:asciiTheme="minorHAnsi" w:hAnsiTheme="minorHAnsi" w:cstheme="minorHAnsi"/>
        </w:rPr>
      </w:pPr>
      <w:bookmarkStart w:id="2" w:name="_GoBack"/>
      <w:bookmarkEnd w:id="2"/>
    </w:p>
    <w:sectPr w:rsidR="00E63F20" w:rsidRPr="00E63F20" w:rsidSect="00203F3C">
      <w:footerReference w:type="default" r:id="rId8"/>
      <w:pgSz w:w="12240" w:h="15840"/>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72" w:rsidRDefault="00262772" w:rsidP="005016DE">
      <w:r>
        <w:separator/>
      </w:r>
    </w:p>
  </w:endnote>
  <w:endnote w:type="continuationSeparator" w:id="0">
    <w:p w:rsidR="00262772" w:rsidRDefault="00262772" w:rsidP="005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93357"/>
      <w:docPartObj>
        <w:docPartGallery w:val="Page Numbers (Bottom of Page)"/>
        <w:docPartUnique/>
      </w:docPartObj>
    </w:sdtPr>
    <w:sdtEndPr>
      <w:rPr>
        <w:noProof/>
      </w:rPr>
    </w:sdtEndPr>
    <w:sdtContent>
      <w:p w:rsidR="005016DE" w:rsidRDefault="005016DE">
        <w:pPr>
          <w:pStyle w:val="Footer"/>
          <w:jc w:val="center"/>
        </w:pPr>
        <w:r>
          <w:fldChar w:fldCharType="begin"/>
        </w:r>
        <w:r>
          <w:instrText xml:space="preserve"> PAGE   \* MERGEFORMAT </w:instrText>
        </w:r>
        <w:r>
          <w:fldChar w:fldCharType="separate"/>
        </w:r>
        <w:r w:rsidR="00DB3C11">
          <w:rPr>
            <w:noProof/>
          </w:rPr>
          <w:t>3</w:t>
        </w:r>
        <w:r>
          <w:rPr>
            <w:noProof/>
          </w:rPr>
          <w:fldChar w:fldCharType="end"/>
        </w:r>
      </w:p>
    </w:sdtContent>
  </w:sdt>
  <w:p w:rsidR="005016DE" w:rsidRDefault="00A42B94" w:rsidP="00A42B94">
    <w:pPr>
      <w:pStyle w:val="Footer"/>
    </w:pPr>
    <w:fldSimple w:instr=" FILENAME \p \* MERGEFORMAT ">
      <w:r>
        <w:rPr>
          <w:noProof/>
        </w:rPr>
        <w:t>J:\GENERAL ADMIN\POLICIES\ RELATIONSHIP AND SEX-POLICY.docx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72" w:rsidRDefault="00262772" w:rsidP="005016DE">
      <w:r>
        <w:separator/>
      </w:r>
    </w:p>
  </w:footnote>
  <w:footnote w:type="continuationSeparator" w:id="0">
    <w:p w:rsidR="00262772" w:rsidRDefault="00262772" w:rsidP="0050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E79A4"/>
    <w:multiLevelType w:val="hybridMultilevel"/>
    <w:tmpl w:val="D9D69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47BA3"/>
    <w:multiLevelType w:val="hybridMultilevel"/>
    <w:tmpl w:val="6BAA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D724A"/>
    <w:multiLevelType w:val="hybridMultilevel"/>
    <w:tmpl w:val="9C46C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46C3B"/>
    <w:multiLevelType w:val="hybridMultilevel"/>
    <w:tmpl w:val="33A83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C"/>
    <w:rsid w:val="00091E67"/>
    <w:rsid w:val="000B77A0"/>
    <w:rsid w:val="0011377A"/>
    <w:rsid w:val="00123AEC"/>
    <w:rsid w:val="001F708A"/>
    <w:rsid w:val="00203F3C"/>
    <w:rsid w:val="00247566"/>
    <w:rsid w:val="00262772"/>
    <w:rsid w:val="0046411F"/>
    <w:rsid w:val="005016DE"/>
    <w:rsid w:val="00531FCB"/>
    <w:rsid w:val="005F218D"/>
    <w:rsid w:val="00601E28"/>
    <w:rsid w:val="00614BE6"/>
    <w:rsid w:val="006673BE"/>
    <w:rsid w:val="00701637"/>
    <w:rsid w:val="007E79D1"/>
    <w:rsid w:val="008A4306"/>
    <w:rsid w:val="008C3E95"/>
    <w:rsid w:val="008D5C89"/>
    <w:rsid w:val="009727AB"/>
    <w:rsid w:val="00A42B94"/>
    <w:rsid w:val="00BE5525"/>
    <w:rsid w:val="00DB3C11"/>
    <w:rsid w:val="00E6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104E"/>
  <w15:docId w15:val="{961F55BF-853B-4DE3-B82E-9D68708B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3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E95"/>
    <w:rPr>
      <w:rFonts w:ascii="Tahoma" w:hAnsi="Tahoma" w:cs="Tahoma"/>
      <w:sz w:val="16"/>
      <w:szCs w:val="16"/>
    </w:rPr>
  </w:style>
  <w:style w:type="character" w:customStyle="1" w:styleId="BalloonTextChar">
    <w:name w:val="Balloon Text Char"/>
    <w:basedOn w:val="DefaultParagraphFont"/>
    <w:link w:val="BalloonText"/>
    <w:uiPriority w:val="99"/>
    <w:semiHidden/>
    <w:rsid w:val="008C3E95"/>
    <w:rPr>
      <w:rFonts w:ascii="Tahoma" w:eastAsia="Times New Roman" w:hAnsi="Tahoma" w:cs="Tahoma"/>
      <w:sz w:val="16"/>
      <w:szCs w:val="16"/>
    </w:rPr>
  </w:style>
  <w:style w:type="paragraph" w:styleId="Header">
    <w:name w:val="header"/>
    <w:basedOn w:val="Normal"/>
    <w:link w:val="HeaderChar"/>
    <w:uiPriority w:val="99"/>
    <w:unhideWhenUsed/>
    <w:rsid w:val="005016DE"/>
    <w:pPr>
      <w:tabs>
        <w:tab w:val="center" w:pos="4513"/>
        <w:tab w:val="right" w:pos="9026"/>
      </w:tabs>
    </w:pPr>
  </w:style>
  <w:style w:type="character" w:customStyle="1" w:styleId="HeaderChar">
    <w:name w:val="Header Char"/>
    <w:basedOn w:val="DefaultParagraphFont"/>
    <w:link w:val="Header"/>
    <w:uiPriority w:val="99"/>
    <w:rsid w:val="005016DE"/>
    <w:rPr>
      <w:rFonts w:ascii="Arial" w:eastAsia="Times New Roman" w:hAnsi="Arial" w:cs="Times New Roman"/>
      <w:sz w:val="24"/>
      <w:szCs w:val="24"/>
    </w:rPr>
  </w:style>
  <w:style w:type="paragraph" w:styleId="Footer">
    <w:name w:val="footer"/>
    <w:basedOn w:val="Normal"/>
    <w:link w:val="FooterChar"/>
    <w:uiPriority w:val="99"/>
    <w:unhideWhenUsed/>
    <w:rsid w:val="005016DE"/>
    <w:pPr>
      <w:tabs>
        <w:tab w:val="center" w:pos="4513"/>
        <w:tab w:val="right" w:pos="9026"/>
      </w:tabs>
    </w:pPr>
  </w:style>
  <w:style w:type="character" w:customStyle="1" w:styleId="FooterChar">
    <w:name w:val="Footer Char"/>
    <w:basedOn w:val="DefaultParagraphFont"/>
    <w:link w:val="Footer"/>
    <w:uiPriority w:val="99"/>
    <w:rsid w:val="005016D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dc:creator>
  <cp:lastModifiedBy>Anna Chapman</cp:lastModifiedBy>
  <cp:revision>2</cp:revision>
  <cp:lastPrinted>2019-03-19T08:55:00Z</cp:lastPrinted>
  <dcterms:created xsi:type="dcterms:W3CDTF">2019-11-11T10:19:00Z</dcterms:created>
  <dcterms:modified xsi:type="dcterms:W3CDTF">2019-11-11T10:19:00Z</dcterms:modified>
</cp:coreProperties>
</file>