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A4" w:rsidRPr="00F77311" w:rsidRDefault="00F77311" w:rsidP="00F77311">
      <w:pPr>
        <w:pStyle w:val="NormalWeb"/>
        <w:shd w:val="clear" w:color="auto" w:fill="FFFFFF"/>
        <w:spacing w:before="0" w:beforeAutospacing="0" w:after="450" w:afterAutospacing="0"/>
        <w:jc w:val="center"/>
        <w:rPr>
          <w:rStyle w:val="Strong"/>
          <w:rFonts w:asciiTheme="minorHAnsi" w:hAnsiTheme="minorHAnsi" w:cstheme="minorHAnsi"/>
          <w:sz w:val="44"/>
          <w:szCs w:val="44"/>
        </w:rPr>
      </w:pPr>
      <w:r>
        <w:rPr>
          <w:rStyle w:val="Strong"/>
          <w:rFonts w:asciiTheme="minorHAnsi" w:hAnsiTheme="minorHAnsi" w:cstheme="minorHAnsi"/>
          <w:sz w:val="44"/>
          <w:szCs w:val="44"/>
        </w:rPr>
        <w:t>CATCH-</w:t>
      </w:r>
      <w:r w:rsidRPr="00F77311">
        <w:rPr>
          <w:rStyle w:val="Strong"/>
          <w:rFonts w:asciiTheme="minorHAnsi" w:hAnsiTheme="minorHAnsi" w:cstheme="minorHAnsi"/>
          <w:sz w:val="44"/>
          <w:szCs w:val="44"/>
        </w:rPr>
        <w:t>UP PREMIUM</w:t>
      </w:r>
      <w:r>
        <w:rPr>
          <w:rStyle w:val="Strong"/>
          <w:rFonts w:asciiTheme="minorHAnsi" w:hAnsiTheme="minorHAnsi" w:cstheme="minorHAnsi"/>
          <w:sz w:val="44"/>
          <w:szCs w:val="44"/>
        </w:rPr>
        <w:t>: CORONAVIRUS</w:t>
      </w:r>
    </w:p>
    <w:p w:rsidR="00F77311" w:rsidRPr="00F77311" w:rsidRDefault="00A57F94" w:rsidP="00C3008C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F77311">
        <w:rPr>
          <w:rStyle w:val="Strong"/>
          <w:rFonts w:asciiTheme="minorHAnsi" w:hAnsiTheme="minorHAnsi" w:cstheme="minorHAnsi"/>
          <w:sz w:val="28"/>
          <w:szCs w:val="28"/>
        </w:rPr>
        <w:t>What is Catch-up Funding?</w:t>
      </w:r>
      <w:r w:rsidR="00C3008C" w:rsidRPr="00F77311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Pr="001934C4">
        <w:rPr>
          <w:rFonts w:asciiTheme="minorHAnsi" w:hAnsiTheme="minorHAnsi" w:cstheme="minorHAnsi"/>
        </w:rPr>
        <w:t xml:space="preserve">Following the COVID-19 pandemic and subsequent </w:t>
      </w:r>
      <w:r w:rsidR="00BD6567">
        <w:rPr>
          <w:rFonts w:asciiTheme="minorHAnsi" w:hAnsiTheme="minorHAnsi" w:cstheme="minorHAnsi"/>
        </w:rPr>
        <w:t xml:space="preserve">partial </w:t>
      </w:r>
      <w:r w:rsidRPr="001934C4">
        <w:rPr>
          <w:rFonts w:asciiTheme="minorHAnsi" w:hAnsiTheme="minorHAnsi" w:cstheme="minorHAnsi"/>
        </w:rPr>
        <w:t xml:space="preserve">closure of schools, the government </w:t>
      </w:r>
      <w:r w:rsidR="00C3008C">
        <w:rPr>
          <w:rFonts w:asciiTheme="minorHAnsi" w:hAnsiTheme="minorHAnsi" w:cstheme="minorHAnsi"/>
        </w:rPr>
        <w:t xml:space="preserve">has </w:t>
      </w:r>
      <w:r w:rsidRPr="001934C4">
        <w:rPr>
          <w:rFonts w:asciiTheme="minorHAnsi" w:hAnsiTheme="minorHAnsi" w:cstheme="minorHAnsi"/>
        </w:rPr>
        <w:t>issued an amount of catch-up funding to all schools to support</w:t>
      </w:r>
      <w:r w:rsidR="00C3008C">
        <w:rPr>
          <w:rFonts w:asciiTheme="minorHAnsi" w:hAnsiTheme="minorHAnsi" w:cstheme="minorHAnsi"/>
        </w:rPr>
        <w:t xml:space="preserve"> with closing gaps in learning that there might be for learners due to the disruption in their education.</w:t>
      </w:r>
      <w:r w:rsidR="00F77311">
        <w:rPr>
          <w:rFonts w:asciiTheme="minorHAnsi" w:hAnsiTheme="minorHAnsi" w:cstheme="minorHAnsi"/>
        </w:rPr>
        <w:t xml:space="preserve"> </w:t>
      </w:r>
    </w:p>
    <w:p w:rsidR="000D2204" w:rsidRPr="001934C4" w:rsidRDefault="00F77311" w:rsidP="00C3008C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D2204" w:rsidRPr="001934C4">
        <w:rPr>
          <w:rFonts w:asciiTheme="minorHAnsi" w:hAnsiTheme="minorHAnsi" w:cstheme="minorHAnsi"/>
        </w:rPr>
        <w:t xml:space="preserve">At </w:t>
      </w:r>
      <w:proofErr w:type="spellStart"/>
      <w:r w:rsidR="000D2204" w:rsidRPr="001934C4">
        <w:rPr>
          <w:rFonts w:asciiTheme="minorHAnsi" w:hAnsiTheme="minorHAnsi" w:cstheme="minorHAnsi"/>
        </w:rPr>
        <w:t>Gosden</w:t>
      </w:r>
      <w:proofErr w:type="spellEnd"/>
      <w:r w:rsidR="000D2204" w:rsidRPr="001934C4">
        <w:rPr>
          <w:rFonts w:asciiTheme="minorHAnsi" w:hAnsiTheme="minorHAnsi" w:cstheme="minorHAnsi"/>
        </w:rPr>
        <w:t xml:space="preserve"> we have considered the individual needs of our learners when deciding how to allocate and spend our money. We have also used the government recommended, 'COVID-19 Support Guide for Schools' published by the Education Endowment Foundation (EEF) to identify the best strategies, b</w:t>
      </w:r>
      <w:r w:rsidR="00C3008C">
        <w:rPr>
          <w:rFonts w:asciiTheme="minorHAnsi" w:hAnsiTheme="minorHAnsi" w:cstheme="minorHAnsi"/>
        </w:rPr>
        <w:t xml:space="preserve">ased on long term research, </w:t>
      </w:r>
      <w:r w:rsidR="00BD6567">
        <w:rPr>
          <w:rFonts w:asciiTheme="minorHAnsi" w:hAnsiTheme="minorHAnsi" w:cstheme="minorHAnsi"/>
        </w:rPr>
        <w:t>to</w:t>
      </w:r>
      <w:r w:rsidR="000D2204" w:rsidRPr="001934C4">
        <w:rPr>
          <w:rFonts w:asciiTheme="minorHAnsi" w:hAnsiTheme="minorHAnsi" w:cstheme="minorHAnsi"/>
        </w:rPr>
        <w:t xml:space="preserve"> enable us to achieve the most positive outcomes and provide a sustained response to compensate the negative impact of school closures.</w:t>
      </w:r>
    </w:p>
    <w:p w:rsidR="00613D1E" w:rsidRPr="00F77311" w:rsidRDefault="00A57F94" w:rsidP="00A57F94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sz w:val="28"/>
          <w:szCs w:val="28"/>
        </w:rPr>
      </w:pPr>
      <w:r w:rsidRPr="00F77311">
        <w:rPr>
          <w:rStyle w:val="Strong"/>
          <w:rFonts w:asciiTheme="minorHAnsi" w:hAnsiTheme="minorHAnsi" w:cstheme="minorHAnsi"/>
          <w:sz w:val="28"/>
          <w:szCs w:val="28"/>
        </w:rPr>
        <w:t>Accountability and Monitoring</w:t>
      </w:r>
      <w:r w:rsidR="00C3008C" w:rsidRPr="00F77311">
        <w:rPr>
          <w:rFonts w:asciiTheme="minorHAnsi" w:hAnsiTheme="minorHAnsi" w:cstheme="minorHAnsi"/>
          <w:sz w:val="28"/>
          <w:szCs w:val="28"/>
        </w:rPr>
        <w:t xml:space="preserve">  </w:t>
      </w:r>
      <w:r w:rsidR="00F77311">
        <w:rPr>
          <w:rFonts w:asciiTheme="minorHAnsi" w:hAnsiTheme="minorHAnsi" w:cstheme="minorHAnsi"/>
          <w:sz w:val="28"/>
          <w:szCs w:val="28"/>
        </w:rPr>
        <w:t xml:space="preserve"> </w:t>
      </w:r>
      <w:r w:rsidRPr="001934C4">
        <w:rPr>
          <w:rFonts w:asciiTheme="minorHAnsi" w:hAnsiTheme="minorHAnsi" w:cstheme="minorHAnsi"/>
        </w:rPr>
        <w:t xml:space="preserve">As with all government funding, </w:t>
      </w:r>
      <w:r w:rsidR="000D2204" w:rsidRPr="001934C4">
        <w:rPr>
          <w:rFonts w:asciiTheme="minorHAnsi" w:hAnsiTheme="minorHAnsi" w:cstheme="minorHAnsi"/>
        </w:rPr>
        <w:t xml:space="preserve">we must </w:t>
      </w:r>
      <w:r w:rsidRPr="001934C4">
        <w:rPr>
          <w:rFonts w:asciiTheme="minorHAnsi" w:hAnsiTheme="minorHAnsi" w:cstheme="minorHAnsi"/>
        </w:rPr>
        <w:t xml:space="preserve">account for how this money is being used to achieve the goal of </w:t>
      </w:r>
      <w:r w:rsidR="000D2204" w:rsidRPr="001934C4">
        <w:rPr>
          <w:rFonts w:asciiTheme="minorHAnsi" w:hAnsiTheme="minorHAnsi" w:cstheme="minorHAnsi"/>
        </w:rPr>
        <w:t xml:space="preserve">the </w:t>
      </w:r>
      <w:r w:rsidRPr="001934C4">
        <w:rPr>
          <w:rFonts w:asciiTheme="minorHAnsi" w:hAnsiTheme="minorHAnsi" w:cstheme="minorHAnsi"/>
        </w:rPr>
        <w:t xml:space="preserve">schools getting back on track and </w:t>
      </w:r>
      <w:r w:rsidR="00613D1E" w:rsidRPr="001934C4">
        <w:rPr>
          <w:rFonts w:asciiTheme="minorHAnsi" w:hAnsiTheme="minorHAnsi" w:cstheme="minorHAnsi"/>
        </w:rPr>
        <w:t>enable us to continue</w:t>
      </w:r>
      <w:r w:rsidR="000D2204" w:rsidRPr="001934C4">
        <w:rPr>
          <w:rFonts w:asciiTheme="minorHAnsi" w:hAnsiTheme="minorHAnsi" w:cstheme="minorHAnsi"/>
        </w:rPr>
        <w:t xml:space="preserve"> to deliver </w:t>
      </w:r>
      <w:r w:rsidR="00613D1E" w:rsidRPr="001934C4">
        <w:rPr>
          <w:rFonts w:asciiTheme="minorHAnsi" w:hAnsiTheme="minorHAnsi" w:cstheme="minorHAnsi"/>
        </w:rPr>
        <w:t>a creative and personalised curri</w:t>
      </w:r>
      <w:r w:rsidR="000D2204" w:rsidRPr="001934C4">
        <w:rPr>
          <w:rFonts w:asciiTheme="minorHAnsi" w:hAnsiTheme="minorHAnsi" w:cstheme="minorHAnsi"/>
        </w:rPr>
        <w:t>culum.</w:t>
      </w:r>
    </w:p>
    <w:p w:rsidR="00E0779A" w:rsidRPr="00C3008C" w:rsidRDefault="00C3008C" w:rsidP="00C3008C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How have we allocated our COVID Catch-up Funding?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34C4" w:rsidTr="00F91BA4">
        <w:tc>
          <w:tcPr>
            <w:tcW w:w="9016" w:type="dxa"/>
            <w:shd w:val="clear" w:color="auto" w:fill="AEAAAA" w:themeFill="background2" w:themeFillShade="BF"/>
          </w:tcPr>
          <w:p w:rsidR="001934C4" w:rsidRDefault="001934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TEACHING AND WHOLE SCHOOL STRATEGIES – Preserving and supporting learning </w:t>
            </w:r>
          </w:p>
        </w:tc>
      </w:tr>
      <w:tr w:rsidR="001934C4" w:rsidTr="001934C4">
        <w:tc>
          <w:tcPr>
            <w:tcW w:w="9016" w:type="dxa"/>
          </w:tcPr>
          <w:p w:rsidR="00C1526B" w:rsidRDefault="001934C4" w:rsidP="00C152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Purchase of ‘Home Learning’ packs which have been provided to every child in the school. Each pack contains resources to support parents </w:t>
            </w:r>
            <w:r w:rsidR="00C1526B">
              <w:rPr>
                <w:rFonts w:cstheme="minorHAnsi"/>
                <w:sz w:val="24"/>
                <w:szCs w:val="24"/>
              </w:rPr>
              <w:t>in delivering hands on and practical learning activities.</w:t>
            </w:r>
          </w:p>
          <w:p w:rsidR="001934C4" w:rsidRDefault="00C1526B" w:rsidP="00C152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Investment in ‘Bug Club’ which is an online reading programme which supports pupils in both the ‘home learning’ and ‘in school’ provisions.</w:t>
            </w:r>
          </w:p>
          <w:p w:rsidR="00C1526B" w:rsidRDefault="00C1526B" w:rsidP="00C152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Investment in ‘Busy Things’ which is an online learning platform covering the whole curriculum. This is accessible to students in both provisions.</w:t>
            </w:r>
          </w:p>
          <w:p w:rsidR="00C1526B" w:rsidRDefault="00C1526B" w:rsidP="00C152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Investment in ‘Education City’ which is an online learning platform covering Maths, English and PSHE. This is accessible to students in both provisions.</w:t>
            </w:r>
          </w:p>
          <w:p w:rsidR="00BD6567" w:rsidRDefault="00BD6567" w:rsidP="00C152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34C4" w:rsidTr="00F91BA4">
        <w:tc>
          <w:tcPr>
            <w:tcW w:w="9016" w:type="dxa"/>
            <w:shd w:val="clear" w:color="auto" w:fill="AEAAAA" w:themeFill="background2" w:themeFillShade="BF"/>
          </w:tcPr>
          <w:p w:rsidR="001934C4" w:rsidRDefault="00BD65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TARGET</w:t>
            </w:r>
            <w:r w:rsidR="00C1526B">
              <w:rPr>
                <w:rFonts w:cstheme="minorHAnsi"/>
                <w:sz w:val="24"/>
                <w:szCs w:val="24"/>
              </w:rPr>
              <w:t xml:space="preserve">ED SUPPORT </w:t>
            </w:r>
          </w:p>
        </w:tc>
      </w:tr>
      <w:tr w:rsidR="001934C4" w:rsidTr="001934C4">
        <w:tc>
          <w:tcPr>
            <w:tcW w:w="9016" w:type="dxa"/>
          </w:tcPr>
          <w:p w:rsidR="00C1526B" w:rsidRDefault="00C1526B" w:rsidP="00C152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Additional Therapeutic Play and Music provision in place to support identified students’ social and emotional wellbeing and </w:t>
            </w:r>
            <w:r w:rsidR="00C3008C">
              <w:rPr>
                <w:rFonts w:cstheme="minorHAnsi"/>
                <w:sz w:val="24"/>
                <w:szCs w:val="24"/>
              </w:rPr>
              <w:t xml:space="preserve">to </w:t>
            </w:r>
            <w:r>
              <w:rPr>
                <w:rFonts w:cstheme="minorHAnsi"/>
                <w:sz w:val="24"/>
                <w:szCs w:val="24"/>
              </w:rPr>
              <w:t>reduce any barriers to accessing</w:t>
            </w:r>
            <w:r w:rsidR="00C3008C">
              <w:rPr>
                <w:rFonts w:cstheme="minorHAnsi"/>
                <w:sz w:val="24"/>
                <w:szCs w:val="24"/>
              </w:rPr>
              <w:t xml:space="preserve"> their</w:t>
            </w:r>
            <w:r>
              <w:rPr>
                <w:rFonts w:cstheme="minorHAnsi"/>
                <w:sz w:val="24"/>
                <w:szCs w:val="24"/>
              </w:rPr>
              <w:t xml:space="preserve"> learning.</w:t>
            </w:r>
          </w:p>
          <w:p w:rsidR="00C3008C" w:rsidRDefault="00BD6567" w:rsidP="00C152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of additional Teaching A</w:t>
            </w:r>
            <w:r w:rsidR="00C3008C">
              <w:rPr>
                <w:rFonts w:cstheme="minorHAnsi"/>
                <w:sz w:val="24"/>
                <w:szCs w:val="24"/>
              </w:rPr>
              <w:t xml:space="preserve">ssistants to support our blended learning offer including 1:1 reading sessions, coaching  and 1:1 online tutorials to support with exam coursework. </w:t>
            </w:r>
          </w:p>
          <w:p w:rsidR="00BD6567" w:rsidRDefault="00BD6567" w:rsidP="00C152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34C4" w:rsidTr="00F91BA4">
        <w:tc>
          <w:tcPr>
            <w:tcW w:w="9016" w:type="dxa"/>
            <w:shd w:val="clear" w:color="auto" w:fill="AEAAAA" w:themeFill="background2" w:themeFillShade="BF"/>
          </w:tcPr>
          <w:p w:rsidR="001934C4" w:rsidRDefault="00C300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WIDER SCHOOL COMMUNITY STRATEGIES – Supporting parents, pupils and teachers</w:t>
            </w:r>
          </w:p>
        </w:tc>
      </w:tr>
      <w:tr w:rsidR="001934C4" w:rsidTr="001934C4">
        <w:tc>
          <w:tcPr>
            <w:tcW w:w="9016" w:type="dxa"/>
          </w:tcPr>
          <w:p w:rsidR="00C3008C" w:rsidRPr="001934C4" w:rsidRDefault="00C3008C" w:rsidP="00C3008C">
            <w:pPr>
              <w:jc w:val="both"/>
              <w:rPr>
                <w:rFonts w:cstheme="minorHAnsi"/>
                <w:sz w:val="24"/>
                <w:szCs w:val="24"/>
              </w:rPr>
            </w:pPr>
            <w:r w:rsidRPr="001934C4">
              <w:rPr>
                <w:rFonts w:cstheme="minorHAnsi"/>
                <w:sz w:val="24"/>
                <w:szCs w:val="24"/>
              </w:rPr>
              <w:t>The appointment of a Reconnection Co-ordinator to support and connect teachers and parents/ carers with the home learning offer</w:t>
            </w:r>
            <w:r w:rsidRPr="001934C4">
              <w:rPr>
                <w:rFonts w:cstheme="minorHAnsi"/>
                <w:b/>
                <w:sz w:val="24"/>
                <w:szCs w:val="24"/>
              </w:rPr>
              <w:tab/>
            </w:r>
          </w:p>
          <w:p w:rsidR="00C3008C" w:rsidRPr="00F77311" w:rsidRDefault="00C3008C" w:rsidP="00C3008C">
            <w:pPr>
              <w:pStyle w:val="ListParagraph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spacing w:after="24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77311">
              <w:rPr>
                <w:rFonts w:asciiTheme="minorHAnsi" w:hAnsiTheme="minorHAnsi" w:cstheme="minorHAnsi"/>
                <w:szCs w:val="24"/>
                <w:lang w:val="en-GB"/>
              </w:rPr>
              <w:t xml:space="preserve">Co-ordinate </w:t>
            </w:r>
            <w:r w:rsidR="00BD6567">
              <w:rPr>
                <w:rFonts w:asciiTheme="minorHAnsi" w:hAnsiTheme="minorHAnsi" w:cstheme="minorHAnsi"/>
                <w:szCs w:val="24"/>
                <w:lang w:val="en-GB"/>
              </w:rPr>
              <w:t>blended</w:t>
            </w:r>
            <w:bookmarkStart w:id="0" w:name="_GoBack"/>
            <w:bookmarkEnd w:id="0"/>
            <w:r w:rsidRPr="00F77311">
              <w:rPr>
                <w:rFonts w:asciiTheme="minorHAnsi" w:hAnsiTheme="minorHAnsi" w:cstheme="minorHAnsi"/>
                <w:szCs w:val="24"/>
                <w:lang w:val="en-GB"/>
              </w:rPr>
              <w:t xml:space="preserve"> learning offer.</w:t>
            </w:r>
          </w:p>
          <w:p w:rsidR="00C3008C" w:rsidRPr="00F77311" w:rsidRDefault="00C3008C" w:rsidP="00C3008C">
            <w:pPr>
              <w:pStyle w:val="ListParagraph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spacing w:after="24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77311">
              <w:rPr>
                <w:rFonts w:asciiTheme="minorHAnsi" w:hAnsiTheme="minorHAnsi" w:cstheme="minorHAnsi"/>
                <w:szCs w:val="24"/>
                <w:lang w:val="en-GB"/>
              </w:rPr>
              <w:t>Ensure all “well” pupils who are at home for Covid-19 reasons are accessing learning.</w:t>
            </w:r>
          </w:p>
          <w:p w:rsidR="00C3008C" w:rsidRPr="00F77311" w:rsidRDefault="00C3008C" w:rsidP="00C3008C">
            <w:pPr>
              <w:pStyle w:val="ListParagraph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spacing w:after="24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77311">
              <w:rPr>
                <w:rFonts w:asciiTheme="minorHAnsi" w:hAnsiTheme="minorHAnsi" w:cstheme="minorHAnsi"/>
                <w:szCs w:val="24"/>
                <w:lang w:val="en-GB"/>
              </w:rPr>
              <w:lastRenderedPageBreak/>
              <w:t>Liaise with teachers to keep home learning resources up to date.</w:t>
            </w:r>
          </w:p>
          <w:p w:rsidR="00C3008C" w:rsidRPr="00F77311" w:rsidRDefault="00C3008C" w:rsidP="00C3008C">
            <w:pPr>
              <w:pStyle w:val="ListParagraph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spacing w:after="24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77311">
              <w:rPr>
                <w:rFonts w:asciiTheme="minorHAnsi" w:hAnsiTheme="minorHAnsi" w:cstheme="minorHAnsi"/>
                <w:szCs w:val="24"/>
                <w:lang w:val="en-GB"/>
              </w:rPr>
              <w:t>Support with maintenance and delivery of the reconnection curriculum.</w:t>
            </w:r>
          </w:p>
          <w:p w:rsidR="00C3008C" w:rsidRPr="00F77311" w:rsidRDefault="00C3008C" w:rsidP="00C3008C">
            <w:pPr>
              <w:pStyle w:val="ListParagraph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spacing w:after="24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77311">
              <w:rPr>
                <w:rFonts w:asciiTheme="minorHAnsi" w:hAnsiTheme="minorHAnsi" w:cstheme="minorHAnsi"/>
                <w:szCs w:val="24"/>
                <w:lang w:val="en-GB"/>
              </w:rPr>
              <w:t>Co-ordinate, track and monitor Quality First and targeted interventions to narrow the Covid-19 learning gap.</w:t>
            </w:r>
          </w:p>
          <w:p w:rsidR="00C3008C" w:rsidRPr="00F77311" w:rsidRDefault="00C3008C" w:rsidP="00C3008C">
            <w:pPr>
              <w:pStyle w:val="ListParagraph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spacing w:after="24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77311">
              <w:rPr>
                <w:rFonts w:asciiTheme="minorHAnsi" w:hAnsiTheme="minorHAnsi" w:cstheme="minorHAnsi"/>
                <w:szCs w:val="24"/>
                <w:lang w:val="en-GB"/>
              </w:rPr>
              <w:t>Support teachers to identify groups and individual pupils who require additional support.</w:t>
            </w:r>
          </w:p>
          <w:p w:rsidR="00C3008C" w:rsidRPr="00F77311" w:rsidRDefault="00C3008C" w:rsidP="00C3008C">
            <w:pPr>
              <w:pStyle w:val="ListParagraph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spacing w:after="24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77311">
              <w:rPr>
                <w:rFonts w:asciiTheme="minorHAnsi" w:hAnsiTheme="minorHAnsi" w:cstheme="minorHAnsi"/>
                <w:szCs w:val="24"/>
                <w:lang w:val="en-GB"/>
              </w:rPr>
              <w:t>Support teachers and TAs to plan and implement interventions where required.</w:t>
            </w:r>
          </w:p>
          <w:p w:rsidR="00C3008C" w:rsidRPr="00F77311" w:rsidRDefault="00C3008C" w:rsidP="00C3008C">
            <w:pPr>
              <w:pStyle w:val="ListParagraph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spacing w:after="24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77311">
              <w:rPr>
                <w:rFonts w:asciiTheme="minorHAnsi" w:hAnsiTheme="minorHAnsi" w:cstheme="minorHAnsi"/>
                <w:szCs w:val="24"/>
                <w:lang w:val="en-GB"/>
              </w:rPr>
              <w:t>Be the primary contact for parents regarding the home learning offer, at level 2 (individual self-isolating, class still in school).</w:t>
            </w:r>
          </w:p>
          <w:p w:rsidR="00C3008C" w:rsidRPr="00F77311" w:rsidRDefault="00C3008C" w:rsidP="00C3008C">
            <w:pPr>
              <w:pStyle w:val="ListParagraph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spacing w:after="24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F77311">
              <w:rPr>
                <w:rFonts w:asciiTheme="minorHAnsi" w:hAnsiTheme="minorHAnsi" w:cstheme="minorHAnsi"/>
                <w:szCs w:val="24"/>
                <w:lang w:val="en-GB"/>
              </w:rPr>
              <w:t>Ensure the platforms and resources to maintain the learning offer remain functional and accessible for all.</w:t>
            </w:r>
          </w:p>
          <w:p w:rsidR="001934C4" w:rsidRPr="00F91BA4" w:rsidRDefault="00C3008C" w:rsidP="00F91BA4">
            <w:pPr>
              <w:pStyle w:val="ListParagraph"/>
              <w:numPr>
                <w:ilvl w:val="0"/>
                <w:numId w:val="1"/>
              </w:numPr>
              <w:shd w:val="clear" w:color="auto" w:fill="FFFFFF"/>
              <w:overflowPunct/>
              <w:autoSpaceDE/>
              <w:autoSpaceDN/>
              <w:adjustRightInd/>
              <w:spacing w:after="240"/>
              <w:rPr>
                <w:rFonts w:asciiTheme="minorHAnsi" w:hAnsiTheme="minorHAnsi" w:cstheme="minorHAnsi"/>
                <w:color w:val="212121"/>
                <w:szCs w:val="24"/>
                <w:lang w:val="en-GB"/>
              </w:rPr>
            </w:pPr>
            <w:r w:rsidRPr="00F77311">
              <w:rPr>
                <w:rFonts w:asciiTheme="minorHAnsi" w:hAnsiTheme="minorHAnsi" w:cstheme="minorHAnsi"/>
                <w:szCs w:val="24"/>
                <w:lang w:val="en-GB"/>
              </w:rPr>
              <w:t xml:space="preserve">Identify and solve barriers to </w:t>
            </w:r>
            <w:r w:rsidRPr="00F77311">
              <w:rPr>
                <w:rFonts w:asciiTheme="minorHAnsi" w:hAnsiTheme="minorHAnsi" w:cstheme="minorHAnsi"/>
                <w:szCs w:val="24"/>
              </w:rPr>
              <w:t>engagement due to technology or a lack of other forms of support</w:t>
            </w:r>
          </w:p>
        </w:tc>
      </w:tr>
    </w:tbl>
    <w:p w:rsidR="00613D1E" w:rsidRPr="00613D1E" w:rsidRDefault="00613D1E">
      <w:pPr>
        <w:rPr>
          <w:rFonts w:cstheme="minorHAnsi"/>
          <w:sz w:val="24"/>
          <w:szCs w:val="24"/>
        </w:rPr>
      </w:pPr>
    </w:p>
    <w:p w:rsidR="00A57F94" w:rsidRPr="00613D1E" w:rsidRDefault="00A57F94">
      <w:pPr>
        <w:rPr>
          <w:rFonts w:cstheme="minorHAnsi"/>
          <w:sz w:val="24"/>
          <w:szCs w:val="24"/>
        </w:rPr>
      </w:pPr>
    </w:p>
    <w:p w:rsidR="00A57F94" w:rsidRPr="00613D1E" w:rsidRDefault="00A57F94">
      <w:pPr>
        <w:rPr>
          <w:rFonts w:cstheme="minorHAnsi"/>
          <w:sz w:val="24"/>
          <w:szCs w:val="24"/>
        </w:rPr>
      </w:pPr>
    </w:p>
    <w:p w:rsidR="00A57F94" w:rsidRPr="00613D1E" w:rsidRDefault="00A57F94">
      <w:pPr>
        <w:rPr>
          <w:rFonts w:cstheme="minorHAnsi"/>
          <w:sz w:val="24"/>
          <w:szCs w:val="24"/>
        </w:rPr>
      </w:pPr>
    </w:p>
    <w:p w:rsidR="00A57F94" w:rsidRPr="00613D1E" w:rsidRDefault="00A57F94">
      <w:pPr>
        <w:rPr>
          <w:rFonts w:cstheme="minorHAnsi"/>
          <w:sz w:val="24"/>
          <w:szCs w:val="24"/>
        </w:rPr>
      </w:pPr>
    </w:p>
    <w:sectPr w:rsidR="00A57F94" w:rsidRPr="00613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5BC9"/>
    <w:multiLevelType w:val="hybridMultilevel"/>
    <w:tmpl w:val="D71A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94"/>
    <w:rsid w:val="000D2204"/>
    <w:rsid w:val="001934C4"/>
    <w:rsid w:val="00221A6C"/>
    <w:rsid w:val="00613D1E"/>
    <w:rsid w:val="0066040F"/>
    <w:rsid w:val="00815086"/>
    <w:rsid w:val="00947DB4"/>
    <w:rsid w:val="00A44A0A"/>
    <w:rsid w:val="00A57F94"/>
    <w:rsid w:val="00BD6567"/>
    <w:rsid w:val="00C07D1B"/>
    <w:rsid w:val="00C1526B"/>
    <w:rsid w:val="00C3008C"/>
    <w:rsid w:val="00E0779A"/>
    <w:rsid w:val="00F77311"/>
    <w:rsid w:val="00F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F2141"/>
  <w15:chartTrackingRefBased/>
  <w15:docId w15:val="{0C83211B-092C-452C-9978-FE7126C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1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7F94"/>
    <w:rPr>
      <w:b/>
      <w:bCs/>
    </w:rPr>
  </w:style>
  <w:style w:type="character" w:styleId="Hyperlink">
    <w:name w:val="Hyperlink"/>
    <w:basedOn w:val="DefaultParagraphFont"/>
    <w:uiPriority w:val="99"/>
    <w:unhideWhenUsed/>
    <w:rsid w:val="00A44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79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39"/>
    <w:rsid w:val="0019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C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1BA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Cressey College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Mainwaring</dc:creator>
  <cp:keywords/>
  <dc:description/>
  <cp:lastModifiedBy>Cindy O'Sullivan</cp:lastModifiedBy>
  <cp:revision>2</cp:revision>
  <cp:lastPrinted>2021-01-20T13:01:00Z</cp:lastPrinted>
  <dcterms:created xsi:type="dcterms:W3CDTF">2021-01-20T14:08:00Z</dcterms:created>
  <dcterms:modified xsi:type="dcterms:W3CDTF">2021-01-20T14:08:00Z</dcterms:modified>
</cp:coreProperties>
</file>