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E150E" w14:textId="77777777" w:rsidR="00D57840" w:rsidRPr="0056119F" w:rsidRDefault="00D57840" w:rsidP="00D57840">
      <w:pPr>
        <w:spacing w:after="0"/>
        <w:jc w:val="center"/>
        <w:outlineLvl w:val="0"/>
        <w:rPr>
          <w:rFonts w:ascii="Century Gothic" w:hAnsi="Century Gothic"/>
          <w:b/>
          <w:sz w:val="44"/>
          <w:szCs w:val="44"/>
        </w:rPr>
      </w:pPr>
      <w:bookmarkStart w:id="0" w:name="_GoBack"/>
      <w:bookmarkEnd w:id="0"/>
      <w:r w:rsidRPr="0056119F">
        <w:rPr>
          <w:rFonts w:ascii="Century Gothic" w:hAnsi="Century Gothic"/>
          <w:b/>
          <w:sz w:val="44"/>
          <w:szCs w:val="44"/>
        </w:rPr>
        <w:t>School Development Plan</w:t>
      </w:r>
      <w:r w:rsidR="00A261CF" w:rsidRPr="0056119F">
        <w:rPr>
          <w:rFonts w:ascii="Century Gothic" w:hAnsi="Century Gothic"/>
          <w:b/>
          <w:sz w:val="44"/>
          <w:szCs w:val="44"/>
        </w:rPr>
        <w:t xml:space="preserve"> (SDP)</w:t>
      </w:r>
      <w:r w:rsidR="008321D2" w:rsidRPr="0056119F">
        <w:rPr>
          <w:rFonts w:ascii="Century Gothic" w:hAnsi="Century Gothic"/>
          <w:b/>
          <w:sz w:val="44"/>
          <w:szCs w:val="44"/>
        </w:rPr>
        <w:t xml:space="preserve"> </w:t>
      </w:r>
    </w:p>
    <w:p w14:paraId="7ADDF251" w14:textId="66BA0C51" w:rsidR="00C30179" w:rsidRDefault="006631B6" w:rsidP="00D57840">
      <w:pPr>
        <w:spacing w:after="0"/>
        <w:ind w:left="360"/>
        <w:jc w:val="center"/>
        <w:rPr>
          <w:rFonts w:ascii="Century Gothic" w:hAnsi="Century Gothic"/>
          <w:b/>
          <w:sz w:val="24"/>
          <w:szCs w:val="24"/>
        </w:rPr>
      </w:pPr>
      <w:r>
        <w:rPr>
          <w:rFonts w:ascii="Century Gothic" w:hAnsi="Century Gothic"/>
          <w:b/>
          <w:sz w:val="24"/>
          <w:szCs w:val="24"/>
        </w:rPr>
        <w:t xml:space="preserve">July </w:t>
      </w:r>
      <w:r w:rsidR="00E8075A">
        <w:rPr>
          <w:rFonts w:ascii="Century Gothic" w:hAnsi="Century Gothic"/>
          <w:b/>
          <w:sz w:val="24"/>
          <w:szCs w:val="24"/>
        </w:rPr>
        <w:t>2021 – July 2022</w:t>
      </w:r>
    </w:p>
    <w:p w14:paraId="672A6659" w14:textId="77777777" w:rsidR="0056119F" w:rsidRPr="00A261CF" w:rsidRDefault="0056119F" w:rsidP="00D57840">
      <w:pPr>
        <w:spacing w:after="0"/>
        <w:ind w:left="360"/>
        <w:jc w:val="center"/>
        <w:rPr>
          <w:rFonts w:ascii="Century Gothic" w:hAnsi="Century Gothic"/>
          <w:b/>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8"/>
      </w:tblGrid>
      <w:tr w:rsidR="00177B34" w:rsidRPr="00A261CF" w14:paraId="2511F261" w14:textId="77777777" w:rsidTr="007E46B2">
        <w:tc>
          <w:tcPr>
            <w:tcW w:w="15408" w:type="dxa"/>
          </w:tcPr>
          <w:p w14:paraId="35BCFF83" w14:textId="222388D4" w:rsidR="00177B34" w:rsidRPr="00D32265" w:rsidRDefault="00177B34" w:rsidP="007E46B2">
            <w:pPr>
              <w:spacing w:after="0" w:line="240" w:lineRule="auto"/>
              <w:rPr>
                <w:rFonts w:ascii="Century Gothic" w:hAnsi="Century Gothic"/>
                <w:b/>
                <w:i/>
              </w:rPr>
            </w:pPr>
            <w:r w:rsidRPr="009C04AF">
              <w:rPr>
                <w:rFonts w:ascii="Century Gothic" w:hAnsi="Century Gothic"/>
                <w:b/>
              </w:rPr>
              <w:t xml:space="preserve">Strategic Objective </w:t>
            </w:r>
            <w:r w:rsidR="00D32265" w:rsidRPr="00D32265">
              <w:rPr>
                <w:rFonts w:ascii="Century Gothic" w:hAnsi="Century Gothic"/>
              </w:rPr>
              <w:t>Gosden is a learning school</w:t>
            </w:r>
          </w:p>
          <w:p w14:paraId="29D6B04F" w14:textId="28531132" w:rsidR="00177B34" w:rsidRPr="009C04AF" w:rsidRDefault="00177B34" w:rsidP="007E46B2">
            <w:pPr>
              <w:tabs>
                <w:tab w:val="left" w:pos="1350"/>
              </w:tabs>
              <w:spacing w:after="0" w:line="240" w:lineRule="auto"/>
              <w:rPr>
                <w:rFonts w:ascii="Century Gothic" w:hAnsi="Century Gothic"/>
              </w:rPr>
            </w:pPr>
            <w:r>
              <w:rPr>
                <w:rFonts w:ascii="Century Gothic" w:hAnsi="Century Gothic" w:cs="Calibri"/>
                <w:color w:val="000000"/>
              </w:rPr>
              <w:tab/>
            </w:r>
          </w:p>
        </w:tc>
      </w:tr>
      <w:tr w:rsidR="00177B34" w:rsidRPr="00A261CF" w14:paraId="24A75ED5" w14:textId="77777777" w:rsidTr="007E46B2">
        <w:tc>
          <w:tcPr>
            <w:tcW w:w="15408" w:type="dxa"/>
          </w:tcPr>
          <w:p w14:paraId="70841D7E" w14:textId="4EA84393" w:rsidR="00226F1E" w:rsidRPr="00D32265" w:rsidRDefault="00177B34" w:rsidP="00E8075A">
            <w:pPr>
              <w:spacing w:after="0" w:line="240" w:lineRule="auto"/>
              <w:rPr>
                <w:rFonts w:ascii="Century Gothic" w:hAnsi="Century Gothic"/>
                <w:i/>
              </w:rPr>
            </w:pPr>
            <w:r w:rsidRPr="009C04AF">
              <w:rPr>
                <w:rFonts w:ascii="Century Gothic" w:hAnsi="Century Gothic"/>
                <w:b/>
              </w:rPr>
              <w:t xml:space="preserve">Vision: </w:t>
            </w:r>
            <w:r w:rsidR="00D32265">
              <w:rPr>
                <w:rFonts w:ascii="Century Gothic" w:hAnsi="Century Gothic"/>
                <w:i/>
              </w:rPr>
              <w:t xml:space="preserve">Every </w:t>
            </w:r>
            <w:r w:rsidR="003E742E">
              <w:rPr>
                <w:rFonts w:ascii="Century Gothic" w:hAnsi="Century Gothic"/>
                <w:i/>
              </w:rPr>
              <w:t>pupil and member of staff</w:t>
            </w:r>
            <w:r w:rsidR="00D32265">
              <w:rPr>
                <w:rFonts w:ascii="Century Gothic" w:hAnsi="Century Gothic"/>
                <w:i/>
              </w:rPr>
              <w:t xml:space="preserve"> will see themselves as a learner and as part of a learning community.</w:t>
            </w:r>
            <w:r w:rsidR="003E742E">
              <w:rPr>
                <w:rFonts w:ascii="Century Gothic" w:hAnsi="Century Gothic"/>
                <w:i/>
              </w:rPr>
              <w:t xml:space="preserve"> Learners will be active and reflective in their own learning processes and journeys, and teachers will improve their pedagogy in order to maximise learning engagement.</w:t>
            </w:r>
          </w:p>
          <w:p w14:paraId="72A3D3EC" w14:textId="03A1C80C" w:rsidR="00E8075A" w:rsidRPr="00226F1E" w:rsidRDefault="00E8075A" w:rsidP="00E8075A">
            <w:pPr>
              <w:spacing w:after="0" w:line="240" w:lineRule="auto"/>
              <w:rPr>
                <w:rFonts w:ascii="Century Gothic" w:hAnsi="Century Gothic"/>
                <w:i/>
              </w:rPr>
            </w:pPr>
          </w:p>
        </w:tc>
      </w:tr>
      <w:tr w:rsidR="00A7306D" w:rsidRPr="00A261CF" w14:paraId="59327364" w14:textId="77777777" w:rsidTr="00EF4249">
        <w:trPr>
          <w:trHeight w:val="708"/>
        </w:trPr>
        <w:tc>
          <w:tcPr>
            <w:tcW w:w="15408" w:type="dxa"/>
            <w:shd w:val="clear" w:color="auto" w:fill="C6D9F1" w:themeFill="text2" w:themeFillTint="33"/>
            <w:vAlign w:val="center"/>
          </w:tcPr>
          <w:p w14:paraId="1B215379" w14:textId="231E018D" w:rsidR="00A7306D" w:rsidRPr="009C04AF" w:rsidRDefault="00A7306D" w:rsidP="007E46B2">
            <w:pPr>
              <w:spacing w:after="0" w:line="240" w:lineRule="auto"/>
              <w:rPr>
                <w:rFonts w:ascii="Century Gothic" w:hAnsi="Century Gothic"/>
                <w:b/>
              </w:rPr>
            </w:pPr>
            <w:r>
              <w:rPr>
                <w:rFonts w:ascii="Century Gothic" w:hAnsi="Century Gothic"/>
                <w:b/>
              </w:rPr>
              <w:t>Actions</w:t>
            </w:r>
          </w:p>
        </w:tc>
      </w:tr>
    </w:tbl>
    <w:tbl>
      <w:tblPr>
        <w:tblStyle w:val="TableGrid"/>
        <w:tblW w:w="0" w:type="auto"/>
        <w:tblLook w:val="04A0" w:firstRow="1" w:lastRow="0" w:firstColumn="1" w:lastColumn="0" w:noHBand="0" w:noVBand="1"/>
      </w:tblPr>
      <w:tblGrid>
        <w:gridCol w:w="2564"/>
        <w:gridCol w:w="2564"/>
        <w:gridCol w:w="2565"/>
        <w:gridCol w:w="2565"/>
        <w:gridCol w:w="2565"/>
        <w:gridCol w:w="2565"/>
      </w:tblGrid>
      <w:tr w:rsidR="003F3C8B" w14:paraId="60039B10" w14:textId="77777777" w:rsidTr="003F3C8B">
        <w:tc>
          <w:tcPr>
            <w:tcW w:w="2564" w:type="dxa"/>
          </w:tcPr>
          <w:p w14:paraId="7123CAAC" w14:textId="49E20078" w:rsidR="003F3C8B" w:rsidRDefault="003F3C8B">
            <w:r>
              <w:rPr>
                <w:rFonts w:ascii="Century Gothic" w:hAnsi="Century Gothic"/>
              </w:rPr>
              <w:t>Programme of CPD to be delivered to staff over the course of the year, focused on metacognition, learning behaviours and pedagogy.</w:t>
            </w:r>
          </w:p>
        </w:tc>
        <w:tc>
          <w:tcPr>
            <w:tcW w:w="2564" w:type="dxa"/>
          </w:tcPr>
          <w:p w14:paraId="052310DD" w14:textId="2453EF18" w:rsidR="003F3C8B" w:rsidRDefault="003F3C8B">
            <w:r>
              <w:rPr>
                <w:rFonts w:ascii="Century Gothic" w:hAnsi="Century Gothic"/>
              </w:rPr>
              <w:t>Assessment to be embedded into learning cycle to ensure individuals receive appropriate challenge which facilitates high quality learning for all.</w:t>
            </w:r>
          </w:p>
        </w:tc>
        <w:tc>
          <w:tcPr>
            <w:tcW w:w="2565" w:type="dxa"/>
          </w:tcPr>
          <w:p w14:paraId="2D4AA2D0" w14:textId="29B62D92" w:rsidR="003F3C8B" w:rsidRDefault="003F3C8B">
            <w:r>
              <w:rPr>
                <w:rFonts w:ascii="Century Gothic" w:hAnsi="Century Gothic"/>
              </w:rPr>
              <w:t>Embed and dynamically review Gosden Standards, which have been developed through CPD 2019-21.</w:t>
            </w:r>
          </w:p>
        </w:tc>
        <w:tc>
          <w:tcPr>
            <w:tcW w:w="2565" w:type="dxa"/>
          </w:tcPr>
          <w:p w14:paraId="5E403703" w14:textId="328A69B9" w:rsidR="003F3C8B" w:rsidRDefault="003F3C8B" w:rsidP="003F3C8B">
            <w:pPr>
              <w:rPr>
                <w:rFonts w:ascii="Century Gothic" w:hAnsi="Century Gothic"/>
              </w:rPr>
            </w:pPr>
            <w:r w:rsidRPr="00192779">
              <w:rPr>
                <w:rFonts w:ascii="Century Gothic" w:hAnsi="Century Gothic"/>
              </w:rPr>
              <w:t>Primary and Secondary Learning power approaches to be trialled and embedded within the classrooms.</w:t>
            </w:r>
          </w:p>
          <w:p w14:paraId="03069E80" w14:textId="77777777" w:rsidR="003F3C8B" w:rsidRPr="00192779" w:rsidRDefault="003F3C8B" w:rsidP="003F3C8B">
            <w:pPr>
              <w:rPr>
                <w:rFonts w:ascii="Century Gothic" w:hAnsi="Century Gothic"/>
              </w:rPr>
            </w:pPr>
          </w:p>
          <w:p w14:paraId="608B6333" w14:textId="3BDAC557" w:rsidR="003F3C8B" w:rsidRDefault="003F3C8B" w:rsidP="003F3C8B">
            <w:pPr>
              <w:rPr>
                <w:rFonts w:ascii="Century Gothic" w:hAnsi="Century Gothic"/>
              </w:rPr>
            </w:pPr>
            <w:r w:rsidRPr="00192779">
              <w:rPr>
                <w:rFonts w:ascii="Century Gothic" w:hAnsi="Century Gothic"/>
              </w:rPr>
              <w:t>Secondary department to develop Learning Power within the classroom and linked to/ to overarch the Secondary toolbox.</w:t>
            </w:r>
          </w:p>
          <w:p w14:paraId="52D17485" w14:textId="77777777" w:rsidR="003F3C8B" w:rsidRPr="00192779" w:rsidRDefault="003F3C8B" w:rsidP="003F3C8B">
            <w:pPr>
              <w:rPr>
                <w:rFonts w:ascii="Century Gothic" w:hAnsi="Century Gothic"/>
              </w:rPr>
            </w:pPr>
          </w:p>
          <w:p w14:paraId="2354C5B4" w14:textId="5E69980E" w:rsidR="003F3C8B" w:rsidRDefault="003F3C8B" w:rsidP="003F3C8B">
            <w:r>
              <w:rPr>
                <w:rFonts w:ascii="Century Gothic" w:hAnsi="Century Gothic"/>
              </w:rPr>
              <w:t>Primary department formulate and trial “Learning Habits”</w:t>
            </w:r>
          </w:p>
        </w:tc>
        <w:tc>
          <w:tcPr>
            <w:tcW w:w="2565" w:type="dxa"/>
          </w:tcPr>
          <w:p w14:paraId="103A14BE" w14:textId="77777777" w:rsidR="003F3C8B" w:rsidRDefault="003F3C8B" w:rsidP="003F3C8B">
            <w:pPr>
              <w:rPr>
                <w:rFonts w:ascii="Century Gothic" w:hAnsi="Century Gothic"/>
              </w:rPr>
            </w:pPr>
            <w:r>
              <w:rPr>
                <w:rFonts w:ascii="Century Gothic" w:hAnsi="Century Gothic"/>
              </w:rPr>
              <w:t xml:space="preserve">As part of project, staff to trial approaches and techniques to increase learning and engagement. </w:t>
            </w:r>
          </w:p>
          <w:p w14:paraId="06315074" w14:textId="2886B180" w:rsidR="003F3C8B" w:rsidRDefault="003F3C8B" w:rsidP="003F3C8B"/>
        </w:tc>
        <w:tc>
          <w:tcPr>
            <w:tcW w:w="2565" w:type="dxa"/>
          </w:tcPr>
          <w:p w14:paraId="2CE81F40" w14:textId="7243A70B" w:rsidR="003F3C8B" w:rsidRDefault="003F3C8B">
            <w:r>
              <w:rPr>
                <w:rFonts w:ascii="Century Gothic" w:hAnsi="Century Gothic"/>
              </w:rPr>
              <w:t>Extend Outdoor learning through school.</w:t>
            </w:r>
          </w:p>
        </w:tc>
      </w:tr>
    </w:tbl>
    <w:p w14:paraId="033A7563" w14:textId="6BD59170" w:rsidR="00E8075A" w:rsidRDefault="00E8075A">
      <w:r>
        <w:br w:type="page"/>
      </w:r>
    </w:p>
    <w:p w14:paraId="690FC0B3" w14:textId="33894247" w:rsidR="00317245" w:rsidRDefault="00317245">
      <w:pPr>
        <w:rPr>
          <w:rFonts w:ascii="Century Gothic" w:hAnsi="Century Gothic"/>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8"/>
      </w:tblGrid>
      <w:tr w:rsidR="00E8075A" w:rsidRPr="009C04AF" w14:paraId="296AD3C0" w14:textId="77777777" w:rsidTr="007E46B2">
        <w:tc>
          <w:tcPr>
            <w:tcW w:w="15408" w:type="dxa"/>
          </w:tcPr>
          <w:p w14:paraId="7DBB453C" w14:textId="0B4C6FB9" w:rsidR="00E8075A" w:rsidRDefault="00235F3C" w:rsidP="007E46B2">
            <w:pPr>
              <w:spacing w:after="0" w:line="240" w:lineRule="auto"/>
              <w:rPr>
                <w:rFonts w:ascii="Century Gothic" w:hAnsi="Century Gothic"/>
              </w:rPr>
            </w:pPr>
            <w:r>
              <w:rPr>
                <w:rFonts w:ascii="Century Gothic" w:hAnsi="Century Gothic"/>
                <w:b/>
              </w:rPr>
              <w:t>S</w:t>
            </w:r>
            <w:r w:rsidR="00E8075A" w:rsidRPr="009C04AF">
              <w:rPr>
                <w:rFonts w:ascii="Century Gothic" w:hAnsi="Century Gothic"/>
                <w:b/>
              </w:rPr>
              <w:t xml:space="preserve">trategic Objective </w:t>
            </w:r>
            <w:r w:rsidR="00EA5914">
              <w:rPr>
                <w:rFonts w:ascii="Century Gothic" w:hAnsi="Century Gothic"/>
              </w:rPr>
              <w:t xml:space="preserve">Improve Quality of Education through subject development planning throughout school. </w:t>
            </w:r>
          </w:p>
          <w:p w14:paraId="689ACA54" w14:textId="1E716FC9" w:rsidR="00EA5914" w:rsidRPr="00EA5914" w:rsidRDefault="00EA5914" w:rsidP="007E46B2">
            <w:pPr>
              <w:spacing w:after="0" w:line="240" w:lineRule="auto"/>
              <w:rPr>
                <w:rFonts w:ascii="Century Gothic" w:hAnsi="Century Gothic"/>
                <w:i/>
              </w:rPr>
            </w:pPr>
            <w:r>
              <w:rPr>
                <w:rFonts w:ascii="Century Gothic" w:hAnsi="Century Gothic"/>
                <w:i/>
              </w:rPr>
              <w:t>Note that this section of the SDP references subject development planning, so is not detailed explicitly.</w:t>
            </w:r>
          </w:p>
          <w:p w14:paraId="145C064F" w14:textId="77777777" w:rsidR="00E8075A" w:rsidRPr="009C04AF" w:rsidRDefault="00E8075A" w:rsidP="007E46B2">
            <w:pPr>
              <w:tabs>
                <w:tab w:val="left" w:pos="1350"/>
              </w:tabs>
              <w:spacing w:after="0" w:line="240" w:lineRule="auto"/>
              <w:rPr>
                <w:rFonts w:ascii="Century Gothic" w:hAnsi="Century Gothic"/>
              </w:rPr>
            </w:pPr>
            <w:r>
              <w:rPr>
                <w:rFonts w:ascii="Century Gothic" w:hAnsi="Century Gothic" w:cs="Calibri"/>
                <w:color w:val="000000"/>
              </w:rPr>
              <w:tab/>
            </w:r>
          </w:p>
        </w:tc>
      </w:tr>
      <w:tr w:rsidR="00E8075A" w:rsidRPr="00226F1E" w14:paraId="7F4103F9" w14:textId="77777777" w:rsidTr="007E46B2">
        <w:tc>
          <w:tcPr>
            <w:tcW w:w="15408" w:type="dxa"/>
          </w:tcPr>
          <w:p w14:paraId="12D033CF" w14:textId="1BE84A5B" w:rsidR="00E8075A" w:rsidRPr="00EA5914" w:rsidRDefault="00E8075A" w:rsidP="007E46B2">
            <w:pPr>
              <w:spacing w:after="0" w:line="240" w:lineRule="auto"/>
              <w:rPr>
                <w:rFonts w:ascii="Century Gothic" w:hAnsi="Century Gothic"/>
                <w:i/>
              </w:rPr>
            </w:pPr>
            <w:r w:rsidRPr="009C04AF">
              <w:rPr>
                <w:rFonts w:ascii="Century Gothic" w:hAnsi="Century Gothic"/>
                <w:b/>
              </w:rPr>
              <w:t xml:space="preserve">Vision: </w:t>
            </w:r>
            <w:r w:rsidR="00EA5914">
              <w:rPr>
                <w:rFonts w:ascii="Century Gothic" w:hAnsi="Century Gothic"/>
                <w:i/>
              </w:rPr>
              <w:t>Continue to develop key areas identified through monitoring and school development processes. Key staff within school to lead and facilitate development.</w:t>
            </w:r>
          </w:p>
          <w:p w14:paraId="58603E40" w14:textId="77777777" w:rsidR="00E8075A" w:rsidRPr="00226F1E" w:rsidRDefault="00E8075A" w:rsidP="007E46B2">
            <w:pPr>
              <w:spacing w:after="0" w:line="240" w:lineRule="auto"/>
              <w:rPr>
                <w:rFonts w:ascii="Century Gothic" w:hAnsi="Century Gothic"/>
                <w:i/>
              </w:rPr>
            </w:pPr>
          </w:p>
        </w:tc>
      </w:tr>
      <w:tr w:rsidR="00235F3C" w14:paraId="476EE252" w14:textId="77777777" w:rsidTr="00235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3697EB" w14:textId="77777777" w:rsidR="00235F3C" w:rsidRPr="00235F3C" w:rsidRDefault="00235F3C" w:rsidP="00171176">
            <w:pPr>
              <w:rPr>
                <w:rFonts w:ascii="Century Gothic" w:hAnsi="Century Gothic"/>
                <w:b/>
              </w:rPr>
            </w:pPr>
            <w:r w:rsidRPr="00317245">
              <w:rPr>
                <w:rFonts w:ascii="Century Gothic" w:hAnsi="Century Gothic"/>
                <w:b/>
              </w:rPr>
              <w:t>Actions</w:t>
            </w:r>
          </w:p>
        </w:tc>
      </w:tr>
    </w:tbl>
    <w:tbl>
      <w:tblPr>
        <w:tblStyle w:val="TableGrid"/>
        <w:tblW w:w="0" w:type="auto"/>
        <w:tblLook w:val="04A0" w:firstRow="1" w:lastRow="0" w:firstColumn="1" w:lastColumn="0" w:noHBand="0" w:noVBand="1"/>
      </w:tblPr>
      <w:tblGrid>
        <w:gridCol w:w="3847"/>
        <w:gridCol w:w="3847"/>
        <w:gridCol w:w="3847"/>
        <w:gridCol w:w="3847"/>
      </w:tblGrid>
      <w:tr w:rsidR="00235F3C" w14:paraId="6CDB152A" w14:textId="77777777" w:rsidTr="00171176">
        <w:tc>
          <w:tcPr>
            <w:tcW w:w="3847" w:type="dxa"/>
          </w:tcPr>
          <w:p w14:paraId="03ED365D" w14:textId="77777777" w:rsidR="00235F3C" w:rsidRDefault="00235F3C" w:rsidP="00171176">
            <w:pPr>
              <w:rPr>
                <w:rFonts w:ascii="Century Gothic" w:hAnsi="Century Gothic"/>
              </w:rPr>
            </w:pPr>
            <w:r>
              <w:rPr>
                <w:rFonts w:ascii="Century Gothic" w:hAnsi="Century Gothic"/>
              </w:rPr>
              <w:t>Embed RSE curriculum across school</w:t>
            </w:r>
          </w:p>
        </w:tc>
        <w:tc>
          <w:tcPr>
            <w:tcW w:w="3847" w:type="dxa"/>
          </w:tcPr>
          <w:p w14:paraId="3E4B47B5" w14:textId="711C8297" w:rsidR="00235F3C" w:rsidRDefault="00235F3C" w:rsidP="00171176">
            <w:pPr>
              <w:rPr>
                <w:rFonts w:ascii="Century Gothic" w:hAnsi="Century Gothic"/>
              </w:rPr>
            </w:pPr>
            <w:r>
              <w:rPr>
                <w:rFonts w:ascii="Century Gothic" w:hAnsi="Century Gothic"/>
              </w:rPr>
              <w:t>Home learning (homework): Formulate a school approach to home learning which enables parents/ carers to boost learning at home but does not penalise those unable to participate in home learning.</w:t>
            </w:r>
          </w:p>
          <w:p w14:paraId="6DCAD3B6" w14:textId="77777777" w:rsidR="00876ECF" w:rsidRDefault="00876ECF" w:rsidP="00171176">
            <w:pPr>
              <w:rPr>
                <w:rFonts w:ascii="Century Gothic" w:hAnsi="Century Gothic"/>
              </w:rPr>
            </w:pPr>
          </w:p>
          <w:p w14:paraId="690AADE3" w14:textId="77777777" w:rsidR="00235F3C" w:rsidRDefault="00235F3C" w:rsidP="00171176">
            <w:pPr>
              <w:rPr>
                <w:rFonts w:ascii="Century Gothic" w:hAnsi="Century Gothic"/>
              </w:rPr>
            </w:pPr>
            <w:r>
              <w:rPr>
                <w:rFonts w:ascii="Century Gothic" w:hAnsi="Century Gothic"/>
              </w:rPr>
              <w:t>Include OT and SaLT advice.</w:t>
            </w:r>
          </w:p>
          <w:p w14:paraId="59BDD413" w14:textId="77777777" w:rsidR="00235F3C" w:rsidRDefault="00235F3C" w:rsidP="00171176">
            <w:pPr>
              <w:rPr>
                <w:rFonts w:ascii="Century Gothic" w:hAnsi="Century Gothic"/>
              </w:rPr>
            </w:pPr>
          </w:p>
        </w:tc>
        <w:tc>
          <w:tcPr>
            <w:tcW w:w="3847" w:type="dxa"/>
          </w:tcPr>
          <w:p w14:paraId="627DCB58" w14:textId="77777777" w:rsidR="00235F3C" w:rsidRDefault="00235F3C" w:rsidP="00171176">
            <w:pPr>
              <w:rPr>
                <w:rFonts w:ascii="Century Gothic" w:hAnsi="Century Gothic"/>
              </w:rPr>
            </w:pPr>
            <w:r>
              <w:rPr>
                <w:rFonts w:ascii="Century Gothic" w:hAnsi="Century Gothic"/>
              </w:rPr>
              <w:t xml:space="preserve">Complete 3 year assessment action plan: </w:t>
            </w:r>
          </w:p>
          <w:p w14:paraId="0EEEE522" w14:textId="77777777" w:rsidR="00235F3C" w:rsidRDefault="00235F3C" w:rsidP="00171176">
            <w:pPr>
              <w:pStyle w:val="ListParagraph"/>
              <w:numPr>
                <w:ilvl w:val="0"/>
                <w:numId w:val="33"/>
              </w:numPr>
              <w:rPr>
                <w:rFonts w:ascii="Century Gothic" w:hAnsi="Century Gothic"/>
              </w:rPr>
            </w:pPr>
            <w:r w:rsidRPr="00103BF2">
              <w:rPr>
                <w:rFonts w:ascii="Century Gothic" w:hAnsi="Century Gothic"/>
              </w:rPr>
              <w:t xml:space="preserve">Embedding and strengthening </w:t>
            </w:r>
          </w:p>
          <w:p w14:paraId="7DD90DFC" w14:textId="77777777" w:rsidR="00235F3C" w:rsidRDefault="00235F3C" w:rsidP="00171176">
            <w:pPr>
              <w:pStyle w:val="ListParagraph"/>
              <w:numPr>
                <w:ilvl w:val="0"/>
                <w:numId w:val="33"/>
              </w:numPr>
              <w:rPr>
                <w:rFonts w:ascii="Century Gothic" w:hAnsi="Century Gothic"/>
              </w:rPr>
            </w:pPr>
            <w:r>
              <w:rPr>
                <w:rFonts w:ascii="Century Gothic" w:hAnsi="Century Gothic"/>
              </w:rPr>
              <w:t>K</w:t>
            </w:r>
            <w:r w:rsidRPr="00103BF2">
              <w:rPr>
                <w:rFonts w:ascii="Century Gothic" w:hAnsi="Century Gothic"/>
              </w:rPr>
              <w:t>eeping under review</w:t>
            </w:r>
          </w:p>
          <w:p w14:paraId="0AFA6513" w14:textId="77777777" w:rsidR="00235F3C" w:rsidRPr="00235F3C" w:rsidRDefault="00235F3C" w:rsidP="00171176">
            <w:pPr>
              <w:pStyle w:val="ListParagraph"/>
              <w:numPr>
                <w:ilvl w:val="0"/>
                <w:numId w:val="33"/>
              </w:numPr>
              <w:rPr>
                <w:rFonts w:ascii="Century Gothic" w:hAnsi="Century Gothic"/>
              </w:rPr>
            </w:pPr>
            <w:r w:rsidRPr="00235F3C">
              <w:rPr>
                <w:rFonts w:ascii="Century Gothic" w:hAnsi="Century Gothic"/>
              </w:rPr>
              <w:t>Cross-school moderation: LAN schools and mainstream</w:t>
            </w:r>
          </w:p>
        </w:tc>
        <w:tc>
          <w:tcPr>
            <w:tcW w:w="3847" w:type="dxa"/>
          </w:tcPr>
          <w:p w14:paraId="43044C5D" w14:textId="77777777" w:rsidR="00235F3C" w:rsidRDefault="00235F3C" w:rsidP="00171176">
            <w:pPr>
              <w:rPr>
                <w:rFonts w:ascii="Century Gothic" w:hAnsi="Century Gothic"/>
              </w:rPr>
            </w:pPr>
            <w:r>
              <w:rPr>
                <w:rFonts w:ascii="Century Gothic" w:hAnsi="Century Gothic"/>
              </w:rPr>
              <w:t>Every class to have relevant learning supports available to promote independent learning for all pupils:</w:t>
            </w:r>
          </w:p>
          <w:p w14:paraId="16F26A0C" w14:textId="77777777" w:rsidR="00235F3C" w:rsidRDefault="00235F3C" w:rsidP="00171176">
            <w:pPr>
              <w:rPr>
                <w:rFonts w:ascii="Century Gothic" w:hAnsi="Century Gothic"/>
              </w:rPr>
            </w:pPr>
            <w:r>
              <w:rPr>
                <w:rFonts w:ascii="Century Gothic" w:hAnsi="Century Gothic"/>
              </w:rPr>
              <w:t>Reading, phonics, Numicon, OT, sensory, SaLT.</w:t>
            </w:r>
          </w:p>
        </w:tc>
      </w:tr>
      <w:tr w:rsidR="00235F3C" w14:paraId="7EE404D0" w14:textId="77777777" w:rsidTr="00171176">
        <w:tc>
          <w:tcPr>
            <w:tcW w:w="3847" w:type="dxa"/>
          </w:tcPr>
          <w:p w14:paraId="2BC7DF0D" w14:textId="77777777" w:rsidR="00235F3C" w:rsidRDefault="00235F3C" w:rsidP="00171176">
            <w:pPr>
              <w:rPr>
                <w:rFonts w:ascii="Century Gothic" w:hAnsi="Century Gothic"/>
              </w:rPr>
            </w:pPr>
            <w:r>
              <w:rPr>
                <w:rFonts w:ascii="Century Gothic" w:hAnsi="Century Gothic"/>
              </w:rPr>
              <w:t>Review and, where necessary, reintroduce reading activities and approaches as developed previously through “Once Upon a Gosden”.</w:t>
            </w:r>
          </w:p>
          <w:p w14:paraId="2DC4B3B1" w14:textId="77777777" w:rsidR="00235F3C" w:rsidRDefault="00235F3C" w:rsidP="00171176">
            <w:pPr>
              <w:rPr>
                <w:rFonts w:ascii="Century Gothic" w:hAnsi="Century Gothic"/>
              </w:rPr>
            </w:pPr>
          </w:p>
          <w:p w14:paraId="6E2E4917" w14:textId="77777777" w:rsidR="00235F3C" w:rsidRDefault="00235F3C" w:rsidP="00171176">
            <w:pPr>
              <w:rPr>
                <w:rFonts w:ascii="Century Gothic" w:hAnsi="Century Gothic"/>
              </w:rPr>
            </w:pPr>
            <w:r>
              <w:rPr>
                <w:rFonts w:ascii="Century Gothic" w:hAnsi="Century Gothic"/>
              </w:rPr>
              <w:t>Review the efficacy of RWI as currently used within Secondary.</w:t>
            </w:r>
          </w:p>
        </w:tc>
        <w:tc>
          <w:tcPr>
            <w:tcW w:w="3847" w:type="dxa"/>
          </w:tcPr>
          <w:p w14:paraId="00B6F59D" w14:textId="77777777" w:rsidR="00235F3C" w:rsidRDefault="00235F3C" w:rsidP="00171176">
            <w:pPr>
              <w:rPr>
                <w:rFonts w:ascii="Century Gothic" w:hAnsi="Century Gothic"/>
              </w:rPr>
            </w:pPr>
            <w:r>
              <w:rPr>
                <w:rFonts w:ascii="Century Gothic" w:hAnsi="Century Gothic"/>
              </w:rPr>
              <w:t>Relaunch vocational programmes affected by Covid bubbling:</w:t>
            </w:r>
          </w:p>
          <w:p w14:paraId="05F93E10" w14:textId="77777777" w:rsidR="00235F3C" w:rsidRDefault="00235F3C" w:rsidP="00171176">
            <w:pPr>
              <w:pStyle w:val="ListParagraph"/>
              <w:numPr>
                <w:ilvl w:val="0"/>
                <w:numId w:val="37"/>
              </w:numPr>
              <w:rPr>
                <w:rFonts w:ascii="Century Gothic" w:hAnsi="Century Gothic"/>
              </w:rPr>
            </w:pPr>
            <w:r>
              <w:rPr>
                <w:rFonts w:ascii="Century Gothic" w:hAnsi="Century Gothic"/>
              </w:rPr>
              <w:t>Arts Award: Secure funding to secure Arts offer.</w:t>
            </w:r>
          </w:p>
          <w:p w14:paraId="45CE9DDE" w14:textId="77777777" w:rsidR="00235F3C" w:rsidRDefault="00235F3C" w:rsidP="00171176">
            <w:pPr>
              <w:pStyle w:val="ListParagraph"/>
              <w:numPr>
                <w:ilvl w:val="0"/>
                <w:numId w:val="37"/>
              </w:numPr>
              <w:rPr>
                <w:rFonts w:ascii="Century Gothic" w:hAnsi="Century Gothic"/>
              </w:rPr>
            </w:pPr>
            <w:r>
              <w:rPr>
                <w:rFonts w:ascii="Century Gothic" w:hAnsi="Century Gothic"/>
              </w:rPr>
              <w:t>Animal Care: Consider expansion of offer, exploring funding and feasibility of bigger offer.</w:t>
            </w:r>
          </w:p>
          <w:p w14:paraId="228B1983" w14:textId="77777777" w:rsidR="00235F3C" w:rsidRPr="00235F3C" w:rsidRDefault="00235F3C" w:rsidP="00171176">
            <w:pPr>
              <w:pStyle w:val="ListParagraph"/>
              <w:numPr>
                <w:ilvl w:val="0"/>
                <w:numId w:val="37"/>
              </w:numPr>
              <w:rPr>
                <w:rFonts w:ascii="Century Gothic" w:hAnsi="Century Gothic"/>
              </w:rPr>
            </w:pPr>
            <w:r w:rsidRPr="00235F3C">
              <w:rPr>
                <w:rFonts w:ascii="Century Gothic" w:hAnsi="Century Gothic"/>
              </w:rPr>
              <w:t>Horticulture and Business Enterprise: Revisit and consider whether/ how to develop further</w:t>
            </w:r>
          </w:p>
          <w:p w14:paraId="4D5E723B" w14:textId="77777777" w:rsidR="00235F3C" w:rsidRDefault="00235F3C" w:rsidP="00171176">
            <w:pPr>
              <w:rPr>
                <w:rFonts w:ascii="Century Gothic" w:hAnsi="Century Gothic"/>
              </w:rPr>
            </w:pPr>
          </w:p>
        </w:tc>
        <w:tc>
          <w:tcPr>
            <w:tcW w:w="3847" w:type="dxa"/>
          </w:tcPr>
          <w:p w14:paraId="3B5131C0" w14:textId="77777777" w:rsidR="00235F3C" w:rsidRDefault="00235F3C" w:rsidP="00171176">
            <w:pPr>
              <w:rPr>
                <w:rFonts w:ascii="Century Gothic" w:hAnsi="Century Gothic"/>
              </w:rPr>
            </w:pPr>
            <w:r>
              <w:rPr>
                <w:rFonts w:ascii="Century Gothic" w:hAnsi="Century Gothic"/>
              </w:rPr>
              <w:t>Review and develop whole school outdoor learning programme:</w:t>
            </w:r>
          </w:p>
          <w:p w14:paraId="34EE774E" w14:textId="77777777" w:rsidR="00235F3C" w:rsidRDefault="00235F3C" w:rsidP="00171176">
            <w:pPr>
              <w:pStyle w:val="ListParagraph"/>
              <w:numPr>
                <w:ilvl w:val="0"/>
                <w:numId w:val="38"/>
              </w:numPr>
              <w:rPr>
                <w:rFonts w:ascii="Century Gothic" w:hAnsi="Century Gothic"/>
              </w:rPr>
            </w:pPr>
            <w:r>
              <w:rPr>
                <w:rFonts w:ascii="Century Gothic" w:hAnsi="Century Gothic"/>
              </w:rPr>
              <w:t>Improve outdoor learning environments in all playgrounds and garden area.</w:t>
            </w:r>
          </w:p>
          <w:p w14:paraId="3B63BC09" w14:textId="77777777" w:rsidR="00235F3C" w:rsidRPr="00235F3C" w:rsidRDefault="00235F3C" w:rsidP="00171176">
            <w:pPr>
              <w:pStyle w:val="ListParagraph"/>
              <w:numPr>
                <w:ilvl w:val="0"/>
                <w:numId w:val="38"/>
              </w:numPr>
              <w:rPr>
                <w:rFonts w:ascii="Century Gothic" w:hAnsi="Century Gothic"/>
              </w:rPr>
            </w:pPr>
            <w:r w:rsidRPr="00235F3C">
              <w:rPr>
                <w:rFonts w:ascii="Century Gothic" w:hAnsi="Century Gothic"/>
              </w:rPr>
              <w:t>Build on existing offer to expand Forest School across whole school and to build outdoor learning activities into curriculum planning.</w:t>
            </w:r>
          </w:p>
        </w:tc>
        <w:tc>
          <w:tcPr>
            <w:tcW w:w="3847" w:type="dxa"/>
          </w:tcPr>
          <w:p w14:paraId="7C3170CB" w14:textId="77777777" w:rsidR="00235F3C" w:rsidRDefault="00235F3C" w:rsidP="00171176">
            <w:pPr>
              <w:rPr>
                <w:rFonts w:ascii="Century Gothic" w:hAnsi="Century Gothic"/>
              </w:rPr>
            </w:pPr>
            <w:r w:rsidRPr="0050013C">
              <w:rPr>
                <w:rFonts w:ascii="Century Gothic" w:hAnsi="Century Gothic"/>
              </w:rPr>
              <w:t xml:space="preserve">Revise role of </w:t>
            </w:r>
            <w:r>
              <w:rPr>
                <w:rFonts w:ascii="Century Gothic" w:hAnsi="Century Gothic"/>
              </w:rPr>
              <w:t xml:space="preserve">Arts </w:t>
            </w:r>
            <w:r w:rsidRPr="0050013C">
              <w:rPr>
                <w:rFonts w:ascii="Century Gothic" w:hAnsi="Century Gothic"/>
              </w:rPr>
              <w:t>Co-ordinator and the Arts offer across the school, including Artsmark, Arts Award and Gosden</w:t>
            </w:r>
            <w:r>
              <w:rPr>
                <w:rFonts w:ascii="Century Gothic" w:hAnsi="Century Gothic"/>
              </w:rPr>
              <w:t xml:space="preserve"> arts networks (external).</w:t>
            </w:r>
          </w:p>
          <w:p w14:paraId="0FC11F8C" w14:textId="77777777" w:rsidR="00235F3C" w:rsidRDefault="00235F3C" w:rsidP="00171176">
            <w:pPr>
              <w:rPr>
                <w:rFonts w:ascii="Century Gothic" w:hAnsi="Century Gothic"/>
              </w:rPr>
            </w:pPr>
          </w:p>
        </w:tc>
      </w:tr>
    </w:tbl>
    <w:p w14:paraId="071A142A" w14:textId="63E6B411" w:rsidR="00E8075A" w:rsidRDefault="00E8075A"/>
    <w:p w14:paraId="38427F6A" w14:textId="5BDDD67B" w:rsidR="00714225" w:rsidRDefault="00714225">
      <w:r>
        <w:br w:type="page"/>
      </w:r>
    </w:p>
    <w:p w14:paraId="687A03C0" w14:textId="77777777" w:rsidR="00235F3C" w:rsidRDefault="00235F3C"/>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8"/>
      </w:tblGrid>
      <w:tr w:rsidR="00E8075A" w:rsidRPr="009C04AF" w14:paraId="5E23FCD3" w14:textId="77777777" w:rsidTr="007E46B2">
        <w:tc>
          <w:tcPr>
            <w:tcW w:w="15408" w:type="dxa"/>
          </w:tcPr>
          <w:p w14:paraId="1F34492B" w14:textId="5021B5A6" w:rsidR="00E8075A" w:rsidRPr="00C801D7" w:rsidRDefault="00E8075A" w:rsidP="007E46B2">
            <w:pPr>
              <w:spacing w:after="0" w:line="240" w:lineRule="auto"/>
              <w:rPr>
                <w:rFonts w:ascii="Century Gothic" w:hAnsi="Century Gothic"/>
              </w:rPr>
            </w:pPr>
            <w:r>
              <w:br w:type="page"/>
            </w:r>
            <w:r>
              <w:br w:type="page"/>
            </w:r>
            <w:r>
              <w:br w:type="page"/>
            </w:r>
            <w:r w:rsidRPr="009C04AF">
              <w:rPr>
                <w:rFonts w:ascii="Century Gothic" w:hAnsi="Century Gothic"/>
                <w:b/>
              </w:rPr>
              <w:t xml:space="preserve">Strategic Objective </w:t>
            </w:r>
            <w:r w:rsidR="00DC6531">
              <w:rPr>
                <w:rFonts w:ascii="Century Gothic" w:hAnsi="Century Gothic"/>
              </w:rPr>
              <w:t>Continue to strengthen Gosden’s relational ethos, as outlined in Relational Support Policy</w:t>
            </w:r>
          </w:p>
          <w:p w14:paraId="33E7C958" w14:textId="77777777" w:rsidR="00E8075A" w:rsidRPr="009C04AF" w:rsidRDefault="00E8075A" w:rsidP="007E46B2">
            <w:pPr>
              <w:tabs>
                <w:tab w:val="left" w:pos="1350"/>
              </w:tabs>
              <w:spacing w:after="0" w:line="240" w:lineRule="auto"/>
              <w:rPr>
                <w:rFonts w:ascii="Century Gothic" w:hAnsi="Century Gothic"/>
              </w:rPr>
            </w:pPr>
            <w:r>
              <w:rPr>
                <w:rFonts w:ascii="Century Gothic" w:hAnsi="Century Gothic" w:cs="Calibri"/>
                <w:color w:val="000000"/>
              </w:rPr>
              <w:tab/>
            </w:r>
          </w:p>
        </w:tc>
      </w:tr>
      <w:tr w:rsidR="00E8075A" w:rsidRPr="00226F1E" w14:paraId="4BA3210F" w14:textId="77777777" w:rsidTr="007E46B2">
        <w:tc>
          <w:tcPr>
            <w:tcW w:w="15408" w:type="dxa"/>
          </w:tcPr>
          <w:p w14:paraId="6B77858A" w14:textId="0F4F8CDD" w:rsidR="00E8075A" w:rsidRPr="00DC6531" w:rsidRDefault="00E8075A" w:rsidP="007E46B2">
            <w:pPr>
              <w:spacing w:after="0" w:line="240" w:lineRule="auto"/>
              <w:rPr>
                <w:rFonts w:ascii="Century Gothic" w:hAnsi="Century Gothic"/>
                <w:i/>
              </w:rPr>
            </w:pPr>
            <w:r w:rsidRPr="009C04AF">
              <w:rPr>
                <w:rFonts w:ascii="Century Gothic" w:hAnsi="Century Gothic"/>
                <w:b/>
              </w:rPr>
              <w:t xml:space="preserve">Vision: </w:t>
            </w:r>
            <w:r w:rsidR="00DC6531">
              <w:rPr>
                <w:rFonts w:ascii="Century Gothic" w:hAnsi="Century Gothic"/>
                <w:i/>
              </w:rPr>
              <w:t>Pupils and staff will have their emotional and mental health needs understood and met within the school as far as possible. Families will be supported where needed. Staff will feel competent and confident in meeting the needs of their pupils, each other and themselves.</w:t>
            </w:r>
          </w:p>
          <w:p w14:paraId="634AE795" w14:textId="77777777" w:rsidR="00E8075A" w:rsidRPr="00226F1E" w:rsidRDefault="00E8075A" w:rsidP="007E46B2">
            <w:pPr>
              <w:spacing w:after="0" w:line="240" w:lineRule="auto"/>
              <w:rPr>
                <w:rFonts w:ascii="Century Gothic" w:hAnsi="Century Gothic"/>
                <w:i/>
              </w:rPr>
            </w:pPr>
          </w:p>
        </w:tc>
      </w:tr>
      <w:tr w:rsidR="00235F3C" w:rsidRPr="00235F3C" w14:paraId="03463A45" w14:textId="77777777" w:rsidTr="00235F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93057B" w14:textId="77777777" w:rsidR="00235F3C" w:rsidRPr="00235F3C" w:rsidRDefault="00235F3C" w:rsidP="00171176">
            <w:pPr>
              <w:rPr>
                <w:rFonts w:ascii="Century Gothic" w:hAnsi="Century Gothic"/>
                <w:b/>
              </w:rPr>
            </w:pPr>
            <w:r>
              <w:rPr>
                <w:rFonts w:ascii="Century Gothic" w:hAnsi="Century Gothic"/>
                <w:b/>
              </w:rPr>
              <w:t>Actions</w:t>
            </w:r>
          </w:p>
        </w:tc>
      </w:tr>
    </w:tbl>
    <w:tbl>
      <w:tblPr>
        <w:tblStyle w:val="TableGrid"/>
        <w:tblW w:w="0" w:type="auto"/>
        <w:tblLook w:val="04A0" w:firstRow="1" w:lastRow="0" w:firstColumn="1" w:lastColumn="0" w:noHBand="0" w:noVBand="1"/>
      </w:tblPr>
      <w:tblGrid>
        <w:gridCol w:w="3847"/>
        <w:gridCol w:w="3847"/>
        <w:gridCol w:w="3847"/>
        <w:gridCol w:w="3847"/>
      </w:tblGrid>
      <w:tr w:rsidR="00235F3C" w14:paraId="257663A1" w14:textId="77777777" w:rsidTr="00171176">
        <w:tc>
          <w:tcPr>
            <w:tcW w:w="3847" w:type="dxa"/>
          </w:tcPr>
          <w:p w14:paraId="383622D6" w14:textId="77777777" w:rsidR="00235F3C" w:rsidRDefault="00235F3C" w:rsidP="00171176">
            <w:pPr>
              <w:rPr>
                <w:rFonts w:ascii="Century Gothic" w:hAnsi="Century Gothic"/>
              </w:rPr>
            </w:pPr>
            <w:r>
              <w:rPr>
                <w:rFonts w:ascii="Century Gothic" w:hAnsi="Century Gothic"/>
              </w:rPr>
              <w:t>Review and strengthen in-school and external support for children and young people suffering poor mental health and associated difficulties.</w:t>
            </w:r>
          </w:p>
          <w:p w14:paraId="0FE3474F" w14:textId="77777777" w:rsidR="00235F3C" w:rsidRDefault="00235F3C" w:rsidP="00171176"/>
        </w:tc>
        <w:tc>
          <w:tcPr>
            <w:tcW w:w="3847" w:type="dxa"/>
          </w:tcPr>
          <w:p w14:paraId="1D336AD5" w14:textId="77777777" w:rsidR="00235F3C" w:rsidRDefault="00235F3C" w:rsidP="00171176">
            <w:r>
              <w:rPr>
                <w:rFonts w:ascii="Century Gothic" w:hAnsi="Century Gothic"/>
              </w:rPr>
              <w:t>Equip staff with practical tools to respond to and manage behaviours related to trauma, sensory and communication needs.</w:t>
            </w:r>
          </w:p>
        </w:tc>
        <w:tc>
          <w:tcPr>
            <w:tcW w:w="3847" w:type="dxa"/>
          </w:tcPr>
          <w:p w14:paraId="58962BA5" w14:textId="0879413E" w:rsidR="00235F3C" w:rsidRDefault="00235F3C" w:rsidP="00171176">
            <w:pPr>
              <w:rPr>
                <w:rFonts w:ascii="Century Gothic" w:hAnsi="Century Gothic"/>
              </w:rPr>
            </w:pPr>
            <w:r>
              <w:rPr>
                <w:rFonts w:ascii="Century Gothic" w:hAnsi="Century Gothic"/>
              </w:rPr>
              <w:t>Improve social communication skills, particularly in the youngest cohorts – an area of Covid recovery.</w:t>
            </w:r>
          </w:p>
          <w:p w14:paraId="2EC8984E" w14:textId="77777777" w:rsidR="008B5908" w:rsidRDefault="008B5908" w:rsidP="00171176">
            <w:pPr>
              <w:rPr>
                <w:rFonts w:ascii="Century Gothic" w:hAnsi="Century Gothic"/>
              </w:rPr>
            </w:pPr>
          </w:p>
          <w:p w14:paraId="1415309C" w14:textId="77777777" w:rsidR="00235F3C" w:rsidRDefault="00235F3C" w:rsidP="00171176">
            <w:r>
              <w:rPr>
                <w:rFonts w:ascii="Century Gothic" w:hAnsi="Century Gothic"/>
              </w:rPr>
              <w:t>Work collaboratively with SaLT team.</w:t>
            </w:r>
          </w:p>
        </w:tc>
        <w:tc>
          <w:tcPr>
            <w:tcW w:w="3847" w:type="dxa"/>
          </w:tcPr>
          <w:p w14:paraId="0BF69815" w14:textId="6E8DB3CF" w:rsidR="00235F3C" w:rsidRDefault="00235F3C" w:rsidP="00171176">
            <w:pPr>
              <w:rPr>
                <w:rFonts w:ascii="Century Gothic" w:hAnsi="Century Gothic"/>
              </w:rPr>
            </w:pPr>
            <w:r>
              <w:rPr>
                <w:rFonts w:ascii="Century Gothic" w:hAnsi="Century Gothic"/>
              </w:rPr>
              <w:t>Promote staff wellbeing and resilience, in order to ensure a stable and solid foundation for a healthy, thriving school.</w:t>
            </w:r>
          </w:p>
          <w:p w14:paraId="4D3800F0" w14:textId="77777777" w:rsidR="008B5908" w:rsidRDefault="008B5908" w:rsidP="00171176">
            <w:pPr>
              <w:rPr>
                <w:rFonts w:ascii="Century Gothic" w:hAnsi="Century Gothic"/>
              </w:rPr>
            </w:pPr>
          </w:p>
          <w:p w14:paraId="0E351514" w14:textId="77777777" w:rsidR="00235F3C" w:rsidRDefault="00235F3C" w:rsidP="00171176">
            <w:r>
              <w:rPr>
                <w:rFonts w:ascii="Century Gothic" w:hAnsi="Century Gothic"/>
              </w:rPr>
              <w:t>Explore possible programmes and services which could provide a platform for support and not add significantly to SLT (or other staff) workload.</w:t>
            </w:r>
          </w:p>
        </w:tc>
      </w:tr>
    </w:tbl>
    <w:p w14:paraId="39EC0C9A" w14:textId="2788F8F3" w:rsidR="00E8075A" w:rsidRDefault="00E8075A"/>
    <w:p w14:paraId="4CC34CE8" w14:textId="04F13C63" w:rsidR="00E8075A" w:rsidRDefault="00E8075A">
      <w:r>
        <w:br w:type="page"/>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8"/>
      </w:tblGrid>
      <w:tr w:rsidR="00E8075A" w:rsidRPr="009C04AF" w14:paraId="3B1FB715" w14:textId="77777777" w:rsidTr="007E46B2">
        <w:tc>
          <w:tcPr>
            <w:tcW w:w="15408" w:type="dxa"/>
          </w:tcPr>
          <w:p w14:paraId="538A4D7A" w14:textId="442EEB3B" w:rsidR="00E8075A" w:rsidRPr="00041873" w:rsidRDefault="00E8075A" w:rsidP="007E46B2">
            <w:pPr>
              <w:spacing w:after="0" w:line="240" w:lineRule="auto"/>
              <w:rPr>
                <w:rFonts w:ascii="Century Gothic" w:hAnsi="Century Gothic"/>
              </w:rPr>
            </w:pPr>
            <w:r w:rsidRPr="009C04AF">
              <w:rPr>
                <w:rFonts w:ascii="Century Gothic" w:hAnsi="Century Gothic"/>
                <w:b/>
              </w:rPr>
              <w:t xml:space="preserve">Strategic Objective </w:t>
            </w:r>
            <w:r w:rsidR="00041873">
              <w:rPr>
                <w:rFonts w:ascii="Century Gothic" w:hAnsi="Century Gothic"/>
              </w:rPr>
              <w:t xml:space="preserve">Develop a multi-agency </w:t>
            </w:r>
            <w:r w:rsidR="007E46B2">
              <w:rPr>
                <w:rFonts w:ascii="Century Gothic" w:hAnsi="Century Gothic"/>
              </w:rPr>
              <w:t>Team Around the School to strengthen the holistic offer. This will comprise SENCo, AH, EHCP co-ordinator, SaLT, OT, physio, link Mental Health</w:t>
            </w:r>
            <w:r w:rsidR="004F35DB">
              <w:rPr>
                <w:rFonts w:ascii="Century Gothic" w:hAnsi="Century Gothic"/>
              </w:rPr>
              <w:t xml:space="preserve"> clinician, link </w:t>
            </w:r>
            <w:r w:rsidR="007E46B2">
              <w:rPr>
                <w:rFonts w:ascii="Century Gothic" w:hAnsi="Century Gothic"/>
              </w:rPr>
              <w:t>Social Worker</w:t>
            </w:r>
            <w:r w:rsidR="004F35DB">
              <w:rPr>
                <w:rFonts w:ascii="Century Gothic" w:hAnsi="Century Gothic"/>
              </w:rPr>
              <w:t>, and other multi-agency professionals.</w:t>
            </w:r>
          </w:p>
          <w:p w14:paraId="7BCB238C" w14:textId="77777777" w:rsidR="00E8075A" w:rsidRPr="009C04AF" w:rsidRDefault="00E8075A" w:rsidP="007E46B2">
            <w:pPr>
              <w:tabs>
                <w:tab w:val="left" w:pos="1350"/>
              </w:tabs>
              <w:spacing w:after="0" w:line="240" w:lineRule="auto"/>
              <w:rPr>
                <w:rFonts w:ascii="Century Gothic" w:hAnsi="Century Gothic"/>
              </w:rPr>
            </w:pPr>
            <w:r>
              <w:rPr>
                <w:rFonts w:ascii="Century Gothic" w:hAnsi="Century Gothic" w:cs="Calibri"/>
                <w:color w:val="000000"/>
              </w:rPr>
              <w:tab/>
            </w:r>
          </w:p>
        </w:tc>
      </w:tr>
      <w:tr w:rsidR="00E8075A" w:rsidRPr="00226F1E" w14:paraId="293C7E88" w14:textId="77777777" w:rsidTr="007E46B2">
        <w:tc>
          <w:tcPr>
            <w:tcW w:w="15408" w:type="dxa"/>
          </w:tcPr>
          <w:p w14:paraId="3C233BF8" w14:textId="09A704E9" w:rsidR="00E8075A" w:rsidRPr="007E46B2" w:rsidRDefault="00E8075A" w:rsidP="007E46B2">
            <w:pPr>
              <w:spacing w:after="0" w:line="240" w:lineRule="auto"/>
              <w:rPr>
                <w:rFonts w:ascii="Century Gothic" w:hAnsi="Century Gothic"/>
                <w:i/>
              </w:rPr>
            </w:pPr>
            <w:r w:rsidRPr="009C04AF">
              <w:rPr>
                <w:rFonts w:ascii="Century Gothic" w:hAnsi="Century Gothic"/>
                <w:b/>
              </w:rPr>
              <w:t xml:space="preserve">Vision: </w:t>
            </w:r>
            <w:r w:rsidR="007E46B2">
              <w:rPr>
                <w:rFonts w:ascii="Century Gothic" w:hAnsi="Century Gothic"/>
                <w:i/>
              </w:rPr>
              <w:t>The school and associated professionals will work together to ensure the provision outlined in EHCPs</w:t>
            </w:r>
            <w:r w:rsidR="00DE6813">
              <w:rPr>
                <w:rFonts w:ascii="Century Gothic" w:hAnsi="Century Gothic"/>
                <w:i/>
              </w:rPr>
              <w:t>,</w:t>
            </w:r>
            <w:r w:rsidR="007E46B2">
              <w:rPr>
                <w:rFonts w:ascii="Century Gothic" w:hAnsi="Century Gothic"/>
                <w:i/>
              </w:rPr>
              <w:t xml:space="preserve"> and </w:t>
            </w:r>
            <w:r w:rsidR="00DE6813">
              <w:rPr>
                <w:rFonts w:ascii="Century Gothic" w:hAnsi="Century Gothic"/>
                <w:i/>
              </w:rPr>
              <w:t>elsewhere</w:t>
            </w:r>
            <w:r w:rsidR="007E46B2">
              <w:rPr>
                <w:rFonts w:ascii="Century Gothic" w:hAnsi="Century Gothic"/>
                <w:i/>
              </w:rPr>
              <w:t xml:space="preserve"> identified</w:t>
            </w:r>
            <w:r w:rsidR="00DE6813">
              <w:rPr>
                <w:rFonts w:ascii="Century Gothic" w:hAnsi="Century Gothic"/>
                <w:i/>
              </w:rPr>
              <w:t>,</w:t>
            </w:r>
            <w:r w:rsidR="007E46B2">
              <w:rPr>
                <w:rFonts w:ascii="Century Gothic" w:hAnsi="Century Gothic"/>
                <w:i/>
              </w:rPr>
              <w:t xml:space="preserve"> is delivered in a holistic manner for all pupils. This will be through a universal, targeted and specialist model.</w:t>
            </w:r>
          </w:p>
          <w:p w14:paraId="2EC07B07" w14:textId="77777777" w:rsidR="00E8075A" w:rsidRPr="00226F1E" w:rsidRDefault="00E8075A" w:rsidP="007E46B2">
            <w:pPr>
              <w:spacing w:after="0" w:line="240" w:lineRule="auto"/>
              <w:rPr>
                <w:rFonts w:ascii="Century Gothic" w:hAnsi="Century Gothic"/>
                <w:i/>
              </w:rPr>
            </w:pPr>
          </w:p>
        </w:tc>
      </w:tr>
      <w:tr w:rsidR="00B14DDC" w:rsidRPr="00B14DDC" w14:paraId="53461DE8" w14:textId="77777777" w:rsidTr="00B14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BE5816" w14:textId="77777777" w:rsidR="00B14DDC" w:rsidRPr="00B14DDC" w:rsidRDefault="00B14DDC" w:rsidP="00171176">
            <w:pPr>
              <w:rPr>
                <w:rFonts w:ascii="Century Gothic" w:hAnsi="Century Gothic"/>
                <w:b/>
              </w:rPr>
            </w:pPr>
            <w:r>
              <w:rPr>
                <w:rFonts w:ascii="Century Gothic" w:hAnsi="Century Gothic"/>
                <w:b/>
              </w:rPr>
              <w:t>Actions</w:t>
            </w:r>
          </w:p>
        </w:tc>
      </w:tr>
    </w:tbl>
    <w:tbl>
      <w:tblPr>
        <w:tblStyle w:val="TableGrid"/>
        <w:tblW w:w="0" w:type="auto"/>
        <w:tblLook w:val="04A0" w:firstRow="1" w:lastRow="0" w:firstColumn="1" w:lastColumn="0" w:noHBand="0" w:noVBand="1"/>
      </w:tblPr>
      <w:tblGrid>
        <w:gridCol w:w="5129"/>
        <w:gridCol w:w="5129"/>
        <w:gridCol w:w="5130"/>
      </w:tblGrid>
      <w:tr w:rsidR="00B14DDC" w14:paraId="38ADCD55" w14:textId="77777777" w:rsidTr="00171176">
        <w:tc>
          <w:tcPr>
            <w:tcW w:w="5129" w:type="dxa"/>
          </w:tcPr>
          <w:p w14:paraId="43F625EC" w14:textId="605009CD" w:rsidR="00B14DDC" w:rsidRDefault="00B14DDC" w:rsidP="00171176">
            <w:pPr>
              <w:rPr>
                <w:rFonts w:ascii="Century Gothic" w:hAnsi="Century Gothic"/>
              </w:rPr>
            </w:pPr>
            <w:r>
              <w:rPr>
                <w:rFonts w:ascii="Century Gothic" w:hAnsi="Century Gothic"/>
              </w:rPr>
              <w:t>The TAS will develop and publish a “Gosden offer”.</w:t>
            </w:r>
          </w:p>
          <w:p w14:paraId="7994D762" w14:textId="77777777" w:rsidR="00554992" w:rsidRDefault="00554992" w:rsidP="00171176">
            <w:pPr>
              <w:rPr>
                <w:rFonts w:ascii="Century Gothic" w:hAnsi="Century Gothic"/>
              </w:rPr>
            </w:pPr>
          </w:p>
          <w:p w14:paraId="5519A400" w14:textId="77777777" w:rsidR="00B14DDC" w:rsidRDefault="00B14DDC" w:rsidP="00171176">
            <w:pPr>
              <w:rPr>
                <w:rFonts w:ascii="Century Gothic" w:hAnsi="Century Gothic"/>
              </w:rPr>
            </w:pPr>
            <w:r>
              <w:rPr>
                <w:rFonts w:ascii="Century Gothic" w:hAnsi="Century Gothic"/>
              </w:rPr>
              <w:t xml:space="preserve">Therapists will work: </w:t>
            </w:r>
          </w:p>
          <w:p w14:paraId="53B588F6" w14:textId="77777777" w:rsidR="00B14DDC" w:rsidRDefault="00B14DDC" w:rsidP="00171176">
            <w:pPr>
              <w:pStyle w:val="ListParagraph"/>
              <w:numPr>
                <w:ilvl w:val="0"/>
                <w:numId w:val="35"/>
              </w:numPr>
              <w:rPr>
                <w:rFonts w:ascii="Century Gothic" w:hAnsi="Century Gothic"/>
              </w:rPr>
            </w:pPr>
            <w:r>
              <w:rPr>
                <w:rFonts w:ascii="Century Gothic" w:hAnsi="Century Gothic"/>
              </w:rPr>
              <w:t>W</w:t>
            </w:r>
            <w:r w:rsidRPr="004F35DB">
              <w:rPr>
                <w:rFonts w:ascii="Century Gothic" w:hAnsi="Century Gothic"/>
              </w:rPr>
              <w:t>ith whole staff to develop whole school expertise.</w:t>
            </w:r>
          </w:p>
          <w:p w14:paraId="765433F5" w14:textId="77777777" w:rsidR="00B14DDC" w:rsidRDefault="00B14DDC" w:rsidP="00171176">
            <w:pPr>
              <w:pStyle w:val="ListParagraph"/>
              <w:numPr>
                <w:ilvl w:val="0"/>
                <w:numId w:val="35"/>
              </w:numPr>
              <w:rPr>
                <w:rFonts w:ascii="Century Gothic" w:hAnsi="Century Gothic"/>
              </w:rPr>
            </w:pPr>
            <w:r>
              <w:rPr>
                <w:rFonts w:ascii="Century Gothic" w:hAnsi="Century Gothic"/>
              </w:rPr>
              <w:t>With class teams to understand and meet needs of individual pupils</w:t>
            </w:r>
          </w:p>
          <w:p w14:paraId="175A421B" w14:textId="77777777" w:rsidR="00B14DDC" w:rsidRDefault="00B14DDC" w:rsidP="00171176">
            <w:pPr>
              <w:pStyle w:val="ListParagraph"/>
              <w:numPr>
                <w:ilvl w:val="0"/>
                <w:numId w:val="35"/>
              </w:numPr>
              <w:rPr>
                <w:rFonts w:ascii="Century Gothic" w:hAnsi="Century Gothic"/>
              </w:rPr>
            </w:pPr>
            <w:r>
              <w:rPr>
                <w:rFonts w:ascii="Century Gothic" w:hAnsi="Century Gothic"/>
              </w:rPr>
              <w:t>With families and pupils at an individual level where required.</w:t>
            </w:r>
          </w:p>
          <w:p w14:paraId="349FE512" w14:textId="77777777" w:rsidR="001F4E02" w:rsidRDefault="001F4E02" w:rsidP="001F4E02">
            <w:pPr>
              <w:rPr>
                <w:rFonts w:ascii="Century Gothic" w:hAnsi="Century Gothic"/>
              </w:rPr>
            </w:pPr>
          </w:p>
          <w:p w14:paraId="526380FC" w14:textId="00F791C5" w:rsidR="00B14DDC" w:rsidRPr="001F4E02" w:rsidRDefault="00B14DDC" w:rsidP="001F4E02">
            <w:pPr>
              <w:rPr>
                <w:rFonts w:ascii="Century Gothic" w:hAnsi="Century Gothic"/>
              </w:rPr>
            </w:pPr>
            <w:r w:rsidRPr="001F4E02">
              <w:rPr>
                <w:rFonts w:ascii="Century Gothic" w:hAnsi="Century Gothic"/>
              </w:rPr>
              <w:t>The TAS will be involved in identifying SDP priorities and feed into the staff CPD programme.</w:t>
            </w:r>
          </w:p>
          <w:p w14:paraId="7CA6C246" w14:textId="27D93218" w:rsidR="00B14DDC" w:rsidRPr="00B14DDC" w:rsidRDefault="00B14DDC" w:rsidP="001F4E02">
            <w:pPr>
              <w:pStyle w:val="ListParagraph"/>
              <w:ind w:left="360"/>
              <w:rPr>
                <w:rFonts w:ascii="Century Gothic" w:hAnsi="Century Gothic"/>
              </w:rPr>
            </w:pPr>
          </w:p>
        </w:tc>
        <w:tc>
          <w:tcPr>
            <w:tcW w:w="5129" w:type="dxa"/>
          </w:tcPr>
          <w:p w14:paraId="2477E7AD" w14:textId="77777777" w:rsidR="00B14DDC" w:rsidRDefault="00B14DDC" w:rsidP="00171176">
            <w:pPr>
              <w:rPr>
                <w:rFonts w:ascii="Century Gothic" w:hAnsi="Century Gothic"/>
              </w:rPr>
            </w:pPr>
            <w:r>
              <w:rPr>
                <w:rFonts w:ascii="Century Gothic" w:hAnsi="Century Gothic"/>
              </w:rPr>
              <w:t>TAS will agree and plan for whole school development in:</w:t>
            </w:r>
          </w:p>
          <w:p w14:paraId="26FF8F39" w14:textId="77777777" w:rsidR="00B14DDC" w:rsidRDefault="00B14DDC" w:rsidP="00171176">
            <w:pPr>
              <w:pStyle w:val="ListParagraph"/>
              <w:numPr>
                <w:ilvl w:val="0"/>
                <w:numId w:val="36"/>
              </w:numPr>
              <w:rPr>
                <w:rFonts w:ascii="Century Gothic" w:hAnsi="Century Gothic"/>
              </w:rPr>
            </w:pPr>
            <w:r>
              <w:rPr>
                <w:rFonts w:ascii="Century Gothic" w:hAnsi="Century Gothic"/>
              </w:rPr>
              <w:t>Zones of regulation: Whole School (OT lead)</w:t>
            </w:r>
          </w:p>
          <w:p w14:paraId="35263A1A" w14:textId="77777777" w:rsidR="00B14DDC" w:rsidRDefault="00B14DDC" w:rsidP="00171176">
            <w:pPr>
              <w:pStyle w:val="ListParagraph"/>
              <w:numPr>
                <w:ilvl w:val="0"/>
                <w:numId w:val="36"/>
              </w:numPr>
              <w:rPr>
                <w:rFonts w:ascii="Century Gothic" w:hAnsi="Century Gothic"/>
              </w:rPr>
            </w:pPr>
            <w:r>
              <w:rPr>
                <w:rFonts w:ascii="Century Gothic" w:hAnsi="Century Gothic"/>
              </w:rPr>
              <w:t>Handwriting: Whole school (OT lead)</w:t>
            </w:r>
          </w:p>
          <w:p w14:paraId="168FBA5C" w14:textId="77777777" w:rsidR="00B14DDC" w:rsidRDefault="00B14DDC" w:rsidP="00171176">
            <w:pPr>
              <w:pStyle w:val="ListParagraph"/>
              <w:numPr>
                <w:ilvl w:val="0"/>
                <w:numId w:val="36"/>
              </w:numPr>
              <w:rPr>
                <w:rFonts w:ascii="Century Gothic" w:hAnsi="Century Gothic"/>
              </w:rPr>
            </w:pPr>
            <w:r>
              <w:rPr>
                <w:rFonts w:ascii="Century Gothic" w:hAnsi="Century Gothic"/>
              </w:rPr>
              <w:t>Mental Health: (Alliance lead)</w:t>
            </w:r>
          </w:p>
          <w:p w14:paraId="22ED16C4" w14:textId="77777777" w:rsidR="00B14DDC" w:rsidRDefault="00B14DDC" w:rsidP="00171176">
            <w:pPr>
              <w:pStyle w:val="ListParagraph"/>
              <w:numPr>
                <w:ilvl w:val="0"/>
                <w:numId w:val="36"/>
              </w:numPr>
              <w:rPr>
                <w:rFonts w:ascii="Century Gothic" w:hAnsi="Century Gothic"/>
              </w:rPr>
            </w:pPr>
            <w:r>
              <w:rPr>
                <w:rFonts w:ascii="Century Gothic" w:hAnsi="Century Gothic"/>
              </w:rPr>
              <w:t>Clicker 7: SaLT lead – if affordable and practical.</w:t>
            </w:r>
          </w:p>
          <w:p w14:paraId="7C8F31A5" w14:textId="77777777" w:rsidR="00B14DDC" w:rsidRDefault="00B14DDC" w:rsidP="00171176">
            <w:pPr>
              <w:pStyle w:val="ListParagraph"/>
              <w:numPr>
                <w:ilvl w:val="0"/>
                <w:numId w:val="36"/>
              </w:numPr>
              <w:rPr>
                <w:rFonts w:ascii="Century Gothic" w:hAnsi="Century Gothic"/>
              </w:rPr>
            </w:pPr>
            <w:r>
              <w:rPr>
                <w:rFonts w:ascii="Century Gothic" w:hAnsi="Century Gothic"/>
              </w:rPr>
              <w:t>Learning supports, as detailed above.</w:t>
            </w:r>
          </w:p>
          <w:p w14:paraId="1C707BFB" w14:textId="77777777" w:rsidR="00B14DDC" w:rsidRPr="00B14DDC" w:rsidRDefault="00B14DDC" w:rsidP="00171176">
            <w:pPr>
              <w:pStyle w:val="ListParagraph"/>
              <w:numPr>
                <w:ilvl w:val="0"/>
                <w:numId w:val="36"/>
              </w:numPr>
              <w:rPr>
                <w:rFonts w:ascii="Century Gothic" w:hAnsi="Century Gothic"/>
              </w:rPr>
            </w:pPr>
            <w:r w:rsidRPr="00B14DDC">
              <w:rPr>
                <w:rFonts w:ascii="Century Gothic" w:hAnsi="Century Gothic"/>
              </w:rPr>
              <w:t>Colourful Semantics</w:t>
            </w:r>
          </w:p>
        </w:tc>
        <w:tc>
          <w:tcPr>
            <w:tcW w:w="5130" w:type="dxa"/>
          </w:tcPr>
          <w:p w14:paraId="22511B89" w14:textId="1E56AD8B" w:rsidR="00B14DDC" w:rsidRDefault="00B14DDC" w:rsidP="00171176">
            <w:pPr>
              <w:rPr>
                <w:rFonts w:ascii="Century Gothic" w:hAnsi="Century Gothic"/>
              </w:rPr>
            </w:pPr>
            <w:r>
              <w:rPr>
                <w:rFonts w:ascii="Century Gothic" w:hAnsi="Century Gothic"/>
              </w:rPr>
              <w:t>Produce a register of SENs which is clear and accessible to all who need it.</w:t>
            </w:r>
          </w:p>
          <w:p w14:paraId="7E4C81F0" w14:textId="77777777" w:rsidR="00554992" w:rsidRDefault="00554992" w:rsidP="00171176">
            <w:pPr>
              <w:rPr>
                <w:rFonts w:ascii="Century Gothic" w:hAnsi="Century Gothic"/>
              </w:rPr>
            </w:pPr>
          </w:p>
          <w:p w14:paraId="1C9A17F6" w14:textId="3BB9FBEA" w:rsidR="00B14DDC" w:rsidRDefault="00B14DDC" w:rsidP="00171176">
            <w:pPr>
              <w:rPr>
                <w:rFonts w:ascii="Century Gothic" w:hAnsi="Century Gothic"/>
              </w:rPr>
            </w:pPr>
            <w:r>
              <w:rPr>
                <w:rFonts w:ascii="Century Gothic" w:hAnsi="Century Gothic"/>
              </w:rPr>
              <w:t>Link IEPs to EHCPs and school assessment data.</w:t>
            </w:r>
          </w:p>
          <w:p w14:paraId="69021D24" w14:textId="77777777" w:rsidR="00554992" w:rsidRDefault="00554992" w:rsidP="00171176">
            <w:pPr>
              <w:rPr>
                <w:rFonts w:ascii="Century Gothic" w:hAnsi="Century Gothic"/>
              </w:rPr>
            </w:pPr>
          </w:p>
          <w:p w14:paraId="5E95ECE4" w14:textId="23D010A8" w:rsidR="00B14DDC" w:rsidRDefault="00B14DDC" w:rsidP="00B14DDC">
            <w:r>
              <w:rPr>
                <w:rFonts w:ascii="Century Gothic" w:hAnsi="Century Gothic"/>
              </w:rPr>
              <w:t>Revise provision maps in line with new banding structure.</w:t>
            </w:r>
          </w:p>
        </w:tc>
      </w:tr>
    </w:tbl>
    <w:p w14:paraId="35A66075" w14:textId="77777777" w:rsidR="00E8075A" w:rsidRDefault="00E8075A"/>
    <w:p w14:paraId="6C48487E" w14:textId="6CA7552B" w:rsidR="005127D9" w:rsidRDefault="00FA2D4C" w:rsidP="00FE110B">
      <w:pPr>
        <w:jc w:val="right"/>
      </w:pPr>
      <w:r>
        <w:t>COS 9/7</w:t>
      </w:r>
      <w:r w:rsidR="00FE110B">
        <w:t>/21</w:t>
      </w:r>
    </w:p>
    <w:p w14:paraId="4B1F511A" w14:textId="77777777" w:rsidR="006C1F5F" w:rsidRPr="00750978" w:rsidRDefault="006C1F5F" w:rsidP="006C1F5F">
      <w:pPr>
        <w:tabs>
          <w:tab w:val="left" w:pos="1290"/>
        </w:tabs>
        <w:jc w:val="right"/>
        <w:rPr>
          <w:rFonts w:ascii="Century Gothic" w:eastAsia="Times New Roman" w:hAnsi="Century Gothic" w:cs="Times New Roman"/>
          <w:sz w:val="24"/>
          <w:szCs w:val="24"/>
        </w:rPr>
      </w:pPr>
    </w:p>
    <w:sectPr w:rsidR="006C1F5F" w:rsidRPr="00750978" w:rsidSect="008254A3">
      <w:headerReference w:type="default" r:id="rId8"/>
      <w:footerReference w:type="default" r:id="rId9"/>
      <w:pgSz w:w="16838" w:h="11906" w:orient="landscape" w:code="9"/>
      <w:pgMar w:top="864" w:right="720" w:bottom="576" w:left="720" w:header="283"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1EF47" w14:textId="77777777" w:rsidR="00CB1390" w:rsidRDefault="00CB1390" w:rsidP="00A70395">
      <w:pPr>
        <w:spacing w:after="0" w:line="240" w:lineRule="auto"/>
      </w:pPr>
      <w:r>
        <w:separator/>
      </w:r>
    </w:p>
  </w:endnote>
  <w:endnote w:type="continuationSeparator" w:id="0">
    <w:p w14:paraId="3ED82FD3" w14:textId="77777777" w:rsidR="00CB1390" w:rsidRDefault="00CB1390" w:rsidP="00A7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08" w:type="dxa"/>
      <w:tblBorders>
        <w:top w:val="single" w:sz="4" w:space="0" w:color="auto"/>
      </w:tblBorders>
      <w:tblLook w:val="04A0" w:firstRow="1" w:lastRow="0" w:firstColumn="1" w:lastColumn="0" w:noHBand="0" w:noVBand="1"/>
    </w:tblPr>
    <w:tblGrid>
      <w:gridCol w:w="8388"/>
      <w:gridCol w:w="7020"/>
    </w:tblGrid>
    <w:tr w:rsidR="007E46B2" w:rsidRPr="00B46AB9" w14:paraId="502CF34E" w14:textId="77777777" w:rsidTr="005C7DBF">
      <w:tc>
        <w:tcPr>
          <w:tcW w:w="8388" w:type="dxa"/>
        </w:tcPr>
        <w:p w14:paraId="61249CB5" w14:textId="6AFC1FA3" w:rsidR="007E46B2" w:rsidRPr="00B46AB9" w:rsidRDefault="007E46B2" w:rsidP="00837F46">
          <w:pPr>
            <w:pStyle w:val="Footer"/>
            <w:rPr>
              <w:rFonts w:ascii="Century Gothic" w:hAnsi="Century Gothic"/>
              <w:b/>
              <w:color w:val="FF0000"/>
              <w:sz w:val="16"/>
              <w:szCs w:val="18"/>
            </w:rPr>
          </w:pPr>
          <w:r w:rsidRPr="00B46AB9">
            <w:rPr>
              <w:rFonts w:ascii="Century Gothic" w:hAnsi="Century Gothic"/>
              <w:sz w:val="16"/>
              <w:szCs w:val="18"/>
            </w:rPr>
            <w:t xml:space="preserve">SDP – COS </w:t>
          </w:r>
          <w:r w:rsidR="004059ED">
            <w:rPr>
              <w:rFonts w:ascii="Century Gothic" w:hAnsi="Century Gothic"/>
              <w:sz w:val="16"/>
              <w:szCs w:val="18"/>
            </w:rPr>
            <w:t>July 21</w:t>
          </w:r>
        </w:p>
      </w:tc>
      <w:tc>
        <w:tcPr>
          <w:tcW w:w="7020" w:type="dxa"/>
        </w:tcPr>
        <w:p w14:paraId="635D476A" w14:textId="5579EF98" w:rsidR="007E46B2" w:rsidRPr="00837F46" w:rsidRDefault="007E46B2" w:rsidP="00F5769F">
          <w:pPr>
            <w:pStyle w:val="Footer"/>
            <w:jc w:val="right"/>
            <w:rPr>
              <w:rFonts w:ascii="Century Gothic" w:hAnsi="Century Gothic"/>
              <w:sz w:val="16"/>
              <w:szCs w:val="16"/>
            </w:rPr>
          </w:pPr>
          <w:r w:rsidRPr="00837F46">
            <w:rPr>
              <w:rFonts w:ascii="Century Gothic" w:hAnsi="Century Gothic"/>
              <w:sz w:val="16"/>
              <w:szCs w:val="16"/>
            </w:rPr>
            <w:t xml:space="preserve">Page </w:t>
          </w:r>
          <w:r w:rsidRPr="00837F46">
            <w:rPr>
              <w:rFonts w:ascii="Century Gothic" w:hAnsi="Century Gothic"/>
              <w:sz w:val="16"/>
              <w:szCs w:val="16"/>
            </w:rPr>
            <w:fldChar w:fldCharType="begin"/>
          </w:r>
          <w:r w:rsidRPr="00837F46">
            <w:rPr>
              <w:rFonts w:ascii="Century Gothic" w:hAnsi="Century Gothic"/>
              <w:sz w:val="16"/>
              <w:szCs w:val="16"/>
            </w:rPr>
            <w:instrText xml:space="preserve"> PAGE  \* Arabic  \* MERGEFORMAT </w:instrText>
          </w:r>
          <w:r w:rsidRPr="00837F46">
            <w:rPr>
              <w:rFonts w:ascii="Century Gothic" w:hAnsi="Century Gothic"/>
              <w:sz w:val="16"/>
              <w:szCs w:val="16"/>
            </w:rPr>
            <w:fldChar w:fldCharType="separate"/>
          </w:r>
          <w:r w:rsidR="00CB1390">
            <w:rPr>
              <w:rFonts w:ascii="Century Gothic" w:hAnsi="Century Gothic"/>
              <w:noProof/>
              <w:sz w:val="16"/>
              <w:szCs w:val="16"/>
            </w:rPr>
            <w:t>1</w:t>
          </w:r>
          <w:r w:rsidRPr="00837F46">
            <w:rPr>
              <w:rFonts w:ascii="Century Gothic" w:hAnsi="Century Gothic"/>
              <w:sz w:val="16"/>
              <w:szCs w:val="16"/>
            </w:rPr>
            <w:fldChar w:fldCharType="end"/>
          </w:r>
          <w:r w:rsidRPr="00837F46">
            <w:rPr>
              <w:rFonts w:ascii="Century Gothic" w:hAnsi="Century Gothic"/>
              <w:sz w:val="16"/>
              <w:szCs w:val="16"/>
            </w:rPr>
            <w:t xml:space="preserve"> of </w:t>
          </w:r>
          <w:r w:rsidRPr="00837F46">
            <w:rPr>
              <w:rFonts w:ascii="Century Gothic" w:hAnsi="Century Gothic"/>
              <w:sz w:val="16"/>
              <w:szCs w:val="16"/>
            </w:rPr>
            <w:fldChar w:fldCharType="begin"/>
          </w:r>
          <w:r w:rsidRPr="00837F46">
            <w:rPr>
              <w:rFonts w:ascii="Century Gothic" w:hAnsi="Century Gothic"/>
              <w:sz w:val="16"/>
              <w:szCs w:val="16"/>
            </w:rPr>
            <w:instrText xml:space="preserve"> NUMPAGES  \* Arabic  \* MERGEFORMAT </w:instrText>
          </w:r>
          <w:r w:rsidRPr="00837F46">
            <w:rPr>
              <w:rFonts w:ascii="Century Gothic" w:hAnsi="Century Gothic"/>
              <w:sz w:val="16"/>
              <w:szCs w:val="16"/>
            </w:rPr>
            <w:fldChar w:fldCharType="separate"/>
          </w:r>
          <w:r w:rsidR="00CB1390">
            <w:rPr>
              <w:rFonts w:ascii="Century Gothic" w:hAnsi="Century Gothic"/>
              <w:noProof/>
              <w:sz w:val="16"/>
              <w:szCs w:val="16"/>
            </w:rPr>
            <w:t>1</w:t>
          </w:r>
          <w:r w:rsidRPr="00837F46">
            <w:rPr>
              <w:rFonts w:ascii="Century Gothic" w:hAnsi="Century Gothic"/>
              <w:noProof/>
              <w:sz w:val="16"/>
              <w:szCs w:val="16"/>
            </w:rPr>
            <w:fldChar w:fldCharType="end"/>
          </w:r>
        </w:p>
      </w:tc>
    </w:tr>
  </w:tbl>
  <w:p w14:paraId="7DF4E37C" w14:textId="77777777" w:rsidR="007E46B2" w:rsidRPr="00B46AB9" w:rsidRDefault="007E46B2">
    <w:pPr>
      <w:pStyle w:val="Footer"/>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FFF4" w14:textId="77777777" w:rsidR="00CB1390" w:rsidRDefault="00CB1390" w:rsidP="00A70395">
      <w:pPr>
        <w:spacing w:after="0" w:line="240" w:lineRule="auto"/>
      </w:pPr>
      <w:r>
        <w:separator/>
      </w:r>
    </w:p>
  </w:footnote>
  <w:footnote w:type="continuationSeparator" w:id="0">
    <w:p w14:paraId="61ADA87C" w14:textId="77777777" w:rsidR="00CB1390" w:rsidRDefault="00CB1390" w:rsidP="00A70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5534" w14:textId="68C56E5C" w:rsidR="007E46B2" w:rsidRPr="00B46AB9" w:rsidRDefault="007E46B2" w:rsidP="004E7E9C">
    <w:pPr>
      <w:pStyle w:val="Header"/>
      <w:rPr>
        <w:rFonts w:ascii="Century Gothic" w:hAnsi="Century Gothic"/>
        <w:b/>
        <w:sz w:val="28"/>
        <w:szCs w:val="28"/>
      </w:rPr>
    </w:pPr>
    <w:r w:rsidRPr="005A3E3B">
      <w:rPr>
        <w:rFonts w:cstheme="minorHAnsi"/>
        <w:noProof/>
      </w:rPr>
      <w:drawing>
        <wp:inline distT="0" distB="0" distL="0" distR="0" wp14:anchorId="663CE7F9" wp14:editId="499C2BA0">
          <wp:extent cx="4953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r>
    <w:r>
      <w:rPr>
        <w:rFonts w:ascii="Century Gothic" w:hAnsi="Century Gothic"/>
        <w:b/>
        <w:sz w:val="28"/>
        <w:szCs w:val="28"/>
      </w:rPr>
      <w:t>School development plan 2021-22</w:t>
    </w:r>
  </w:p>
  <w:p w14:paraId="44FB30F8" w14:textId="77777777" w:rsidR="007E46B2" w:rsidRPr="005C7DBF" w:rsidRDefault="007E46B2">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DB6"/>
    <w:multiLevelType w:val="hybridMultilevel"/>
    <w:tmpl w:val="402A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810AC"/>
    <w:multiLevelType w:val="hybridMultilevel"/>
    <w:tmpl w:val="9ACAB9BA"/>
    <w:lvl w:ilvl="0" w:tplc="027A4B92">
      <w:start w:val="5"/>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43E5C"/>
    <w:multiLevelType w:val="hybridMultilevel"/>
    <w:tmpl w:val="0638E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839C4"/>
    <w:multiLevelType w:val="hybridMultilevel"/>
    <w:tmpl w:val="9FD0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73C97"/>
    <w:multiLevelType w:val="hybridMultilevel"/>
    <w:tmpl w:val="7E42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350DA"/>
    <w:multiLevelType w:val="hybridMultilevel"/>
    <w:tmpl w:val="075C9518"/>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6" w15:restartNumberingAfterBreak="0">
    <w:nsid w:val="294E500F"/>
    <w:multiLevelType w:val="hybridMultilevel"/>
    <w:tmpl w:val="55A2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4017D"/>
    <w:multiLevelType w:val="hybridMultilevel"/>
    <w:tmpl w:val="6D7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340A7"/>
    <w:multiLevelType w:val="hybridMultilevel"/>
    <w:tmpl w:val="35541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91152C"/>
    <w:multiLevelType w:val="hybridMultilevel"/>
    <w:tmpl w:val="1C8A1D60"/>
    <w:lvl w:ilvl="0" w:tplc="08090001">
      <w:start w:val="1"/>
      <w:numFmt w:val="bullet"/>
      <w:lvlText w:val=""/>
      <w:lvlJc w:val="left"/>
      <w:pPr>
        <w:ind w:left="1080" w:hanging="360"/>
      </w:pPr>
      <w:rPr>
        <w:rFonts w:ascii="Symbol" w:hAnsi="Symbol" w:hint="default"/>
      </w:rPr>
    </w:lvl>
    <w:lvl w:ilvl="1" w:tplc="55647008">
      <w:numFmt w:val="bullet"/>
      <w:lvlText w:val=""/>
      <w:lvlJc w:val="left"/>
      <w:pPr>
        <w:ind w:left="1800" w:hanging="360"/>
      </w:pPr>
      <w:rPr>
        <w:rFonts w:ascii="Wingdings" w:eastAsia="Times New Roman" w:hAnsi="Wingding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343E7F"/>
    <w:multiLevelType w:val="multilevel"/>
    <w:tmpl w:val="4DDC45F0"/>
    <w:lvl w:ilvl="0">
      <w:start w:val="1"/>
      <w:numFmt w:val="decimal"/>
      <w:isLgl/>
      <w:lvlText w:val="%1."/>
      <w:lvlJc w:val="left"/>
      <w:pPr>
        <w:tabs>
          <w:tab w:val="num" w:pos="720"/>
        </w:tabs>
        <w:ind w:left="720" w:hanging="720"/>
      </w:pPr>
      <w:rPr>
        <w:rFonts w:ascii="Verdana" w:hAnsi="Verdana" w:hint="default"/>
        <w:b/>
        <w:i w:val="0"/>
        <w:color w:val="auto"/>
        <w:sz w:val="20"/>
        <w:szCs w:val="20"/>
      </w:rPr>
    </w:lvl>
    <w:lvl w:ilvl="1">
      <w:start w:val="1"/>
      <w:numFmt w:val="decimal"/>
      <w:isLgl/>
      <w:lvlText w:val="%1.%2"/>
      <w:lvlJc w:val="left"/>
      <w:pPr>
        <w:tabs>
          <w:tab w:val="num" w:pos="720"/>
        </w:tabs>
        <w:ind w:left="720" w:hanging="720"/>
      </w:pPr>
      <w:rPr>
        <w:rFonts w:ascii="Times New Roman" w:hAnsi="Times New Roman" w:hint="default"/>
        <w:b/>
        <w:i w:val="0"/>
        <w:sz w:val="2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1080"/>
        </w:tabs>
        <w:ind w:left="864" w:hanging="864"/>
      </w:pPr>
      <w:rPr>
        <w:rFonts w:ascii="Tahoma" w:hAnsi="Tahoma" w:hint="default"/>
        <w:b/>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4D5E41"/>
    <w:multiLevelType w:val="multilevel"/>
    <w:tmpl w:val="267E1E9A"/>
    <w:lvl w:ilvl="0">
      <w:start w:val="1"/>
      <w:numFmt w:val="decimal"/>
      <w:pStyle w:val="Heading1"/>
      <w:isLgl/>
      <w:lvlText w:val="%1."/>
      <w:lvlJc w:val="left"/>
      <w:pPr>
        <w:tabs>
          <w:tab w:val="num" w:pos="720"/>
        </w:tabs>
        <w:ind w:left="720" w:hanging="720"/>
      </w:pPr>
      <w:rPr>
        <w:rFonts w:ascii="Verdana" w:hAnsi="Verdana" w:hint="default"/>
        <w:b/>
        <w:i w:val="0"/>
        <w:color w:val="auto"/>
        <w:sz w:val="20"/>
        <w:szCs w:val="20"/>
      </w:rPr>
    </w:lvl>
    <w:lvl w:ilvl="1">
      <w:start w:val="1"/>
      <w:numFmt w:val="decimal"/>
      <w:pStyle w:val="Heading2"/>
      <w:isLgl/>
      <w:lvlText w:val="%1.%2"/>
      <w:lvlJc w:val="left"/>
      <w:pPr>
        <w:tabs>
          <w:tab w:val="num" w:pos="720"/>
        </w:tabs>
        <w:ind w:left="720" w:hanging="720"/>
      </w:pPr>
      <w:rPr>
        <w:rFonts w:ascii="Verdana" w:hAnsi="Verdana" w:hint="default"/>
        <w:b/>
        <w:i w:val="0"/>
        <w:sz w:val="20"/>
        <w:szCs w:val="20"/>
      </w:rPr>
    </w:lvl>
    <w:lvl w:ilvl="2">
      <w:start w:val="1"/>
      <w:numFmt w:val="decimal"/>
      <w:pStyle w:val="Heading3"/>
      <w:lvlText w:val="%1.%2.%3"/>
      <w:lvlJc w:val="left"/>
      <w:pPr>
        <w:tabs>
          <w:tab w:val="num" w:pos="720"/>
        </w:tabs>
        <w:ind w:left="720" w:hanging="720"/>
      </w:pPr>
      <w:rPr>
        <w:rFonts w:ascii="Verdana" w:hAnsi="Verdana" w:hint="default"/>
        <w:b/>
        <w:i w:val="0"/>
        <w:sz w:val="20"/>
        <w:szCs w:val="20"/>
      </w:rPr>
    </w:lvl>
    <w:lvl w:ilvl="3">
      <w:start w:val="1"/>
      <w:numFmt w:val="decimal"/>
      <w:pStyle w:val="Heading4"/>
      <w:lvlText w:val="%1.%2.%3.%4"/>
      <w:lvlJc w:val="left"/>
      <w:pPr>
        <w:tabs>
          <w:tab w:val="num" w:pos="1080"/>
        </w:tabs>
        <w:ind w:left="864" w:hanging="864"/>
      </w:pPr>
      <w:rPr>
        <w:rFonts w:ascii="Tahoma" w:hAnsi="Tahoma" w:hint="default"/>
        <w:b/>
        <w:i w:val="0"/>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E8C404E"/>
    <w:multiLevelType w:val="hybridMultilevel"/>
    <w:tmpl w:val="7728BA2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88A1D62"/>
    <w:multiLevelType w:val="hybridMultilevel"/>
    <w:tmpl w:val="C822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45938"/>
    <w:multiLevelType w:val="hybridMultilevel"/>
    <w:tmpl w:val="E780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C27F1"/>
    <w:multiLevelType w:val="hybridMultilevel"/>
    <w:tmpl w:val="23D4E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78414E"/>
    <w:multiLevelType w:val="hybridMultilevel"/>
    <w:tmpl w:val="FBBA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321B2"/>
    <w:multiLevelType w:val="hybridMultilevel"/>
    <w:tmpl w:val="D38A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72170"/>
    <w:multiLevelType w:val="hybridMultilevel"/>
    <w:tmpl w:val="E2BE1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2607EC"/>
    <w:multiLevelType w:val="hybridMultilevel"/>
    <w:tmpl w:val="124C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07135"/>
    <w:multiLevelType w:val="hybridMultilevel"/>
    <w:tmpl w:val="B6AE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93737"/>
    <w:multiLevelType w:val="hybridMultilevel"/>
    <w:tmpl w:val="CC26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3827D8"/>
    <w:multiLevelType w:val="multilevel"/>
    <w:tmpl w:val="E68C1A22"/>
    <w:lvl w:ilvl="0">
      <w:start w:val="1"/>
      <w:numFmt w:val="none"/>
      <w:lvlText w:val=""/>
      <w:legacy w:legacy="1" w:legacySpace="72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F65AEC"/>
    <w:multiLevelType w:val="hybridMultilevel"/>
    <w:tmpl w:val="B5F64B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2CA7E97"/>
    <w:multiLevelType w:val="hybridMultilevel"/>
    <w:tmpl w:val="02F0F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60868"/>
    <w:multiLevelType w:val="hybridMultilevel"/>
    <w:tmpl w:val="6D12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86A5F"/>
    <w:multiLevelType w:val="hybridMultilevel"/>
    <w:tmpl w:val="305CB070"/>
    <w:lvl w:ilvl="0" w:tplc="7C5C699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92574"/>
    <w:multiLevelType w:val="hybridMultilevel"/>
    <w:tmpl w:val="0A9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27"/>
  </w:num>
  <w:num w:numId="5">
    <w:abstractNumId w:val="14"/>
  </w:num>
  <w:num w:numId="6">
    <w:abstractNumId w:val="4"/>
  </w:num>
  <w:num w:numId="7">
    <w:abstractNumId w:val="5"/>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22"/>
    <w:lvlOverride w:ilvl="0">
      <w:startOverride w:val="1"/>
    </w:lvlOverride>
  </w:num>
  <w:num w:numId="20">
    <w:abstractNumId w:val="24"/>
  </w:num>
  <w:num w:numId="21">
    <w:abstractNumId w:val="0"/>
  </w:num>
  <w:num w:numId="22">
    <w:abstractNumId w:val="25"/>
  </w:num>
  <w:num w:numId="23">
    <w:abstractNumId w:val="17"/>
  </w:num>
  <w:num w:numId="24">
    <w:abstractNumId w:val="19"/>
  </w:num>
  <w:num w:numId="25">
    <w:abstractNumId w:val="3"/>
  </w:num>
  <w:num w:numId="26">
    <w:abstractNumId w:val="6"/>
  </w:num>
  <w:num w:numId="27">
    <w:abstractNumId w:val="13"/>
  </w:num>
  <w:num w:numId="28">
    <w:abstractNumId w:val="20"/>
  </w:num>
  <w:num w:numId="29">
    <w:abstractNumId w:val="26"/>
  </w:num>
  <w:num w:numId="30">
    <w:abstractNumId w:val="1"/>
  </w:num>
  <w:num w:numId="31">
    <w:abstractNumId w:val="7"/>
  </w:num>
  <w:num w:numId="32">
    <w:abstractNumId w:val="16"/>
  </w:num>
  <w:num w:numId="33">
    <w:abstractNumId w:val="18"/>
  </w:num>
  <w:num w:numId="34">
    <w:abstractNumId w:val="12"/>
  </w:num>
  <w:num w:numId="35">
    <w:abstractNumId w:val="8"/>
  </w:num>
  <w:num w:numId="36">
    <w:abstractNumId w:val="21"/>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79"/>
    <w:rsid w:val="0001362D"/>
    <w:rsid w:val="00023D7F"/>
    <w:rsid w:val="00024B00"/>
    <w:rsid w:val="0002619D"/>
    <w:rsid w:val="00036B2B"/>
    <w:rsid w:val="00041873"/>
    <w:rsid w:val="00045374"/>
    <w:rsid w:val="00064D64"/>
    <w:rsid w:val="00081A03"/>
    <w:rsid w:val="000947C6"/>
    <w:rsid w:val="00094E33"/>
    <w:rsid w:val="000A07E4"/>
    <w:rsid w:val="000B2A12"/>
    <w:rsid w:val="000B34F0"/>
    <w:rsid w:val="000C36B4"/>
    <w:rsid w:val="000C4124"/>
    <w:rsid w:val="000C5597"/>
    <w:rsid w:val="000C756A"/>
    <w:rsid w:val="000E45D2"/>
    <w:rsid w:val="000E7A4D"/>
    <w:rsid w:val="000F4541"/>
    <w:rsid w:val="00103A42"/>
    <w:rsid w:val="00103BF2"/>
    <w:rsid w:val="00103DB2"/>
    <w:rsid w:val="001061DA"/>
    <w:rsid w:val="00120FEB"/>
    <w:rsid w:val="00121CF8"/>
    <w:rsid w:val="001245A2"/>
    <w:rsid w:val="00134A82"/>
    <w:rsid w:val="00135F9F"/>
    <w:rsid w:val="00155838"/>
    <w:rsid w:val="00164AF4"/>
    <w:rsid w:val="0016766B"/>
    <w:rsid w:val="00174C80"/>
    <w:rsid w:val="00177B34"/>
    <w:rsid w:val="00192779"/>
    <w:rsid w:val="001A41EB"/>
    <w:rsid w:val="001A72C7"/>
    <w:rsid w:val="001B0350"/>
    <w:rsid w:val="001B0352"/>
    <w:rsid w:val="001B3F81"/>
    <w:rsid w:val="001B5387"/>
    <w:rsid w:val="001D41E5"/>
    <w:rsid w:val="001D7C39"/>
    <w:rsid w:val="001E02C7"/>
    <w:rsid w:val="001E434A"/>
    <w:rsid w:val="001E5284"/>
    <w:rsid w:val="001E7B0C"/>
    <w:rsid w:val="001F19BB"/>
    <w:rsid w:val="001F4B6D"/>
    <w:rsid w:val="001F4E02"/>
    <w:rsid w:val="001F6984"/>
    <w:rsid w:val="0020054B"/>
    <w:rsid w:val="0020398D"/>
    <w:rsid w:val="002065EF"/>
    <w:rsid w:val="002068A0"/>
    <w:rsid w:val="00211D09"/>
    <w:rsid w:val="00224FD2"/>
    <w:rsid w:val="00226F1E"/>
    <w:rsid w:val="00233638"/>
    <w:rsid w:val="0023434C"/>
    <w:rsid w:val="00235F3C"/>
    <w:rsid w:val="00236461"/>
    <w:rsid w:val="00236D99"/>
    <w:rsid w:val="00237921"/>
    <w:rsid w:val="0024299E"/>
    <w:rsid w:val="00252282"/>
    <w:rsid w:val="002561C0"/>
    <w:rsid w:val="00257B42"/>
    <w:rsid w:val="00267092"/>
    <w:rsid w:val="002730E2"/>
    <w:rsid w:val="00274F50"/>
    <w:rsid w:val="002959E7"/>
    <w:rsid w:val="00297B13"/>
    <w:rsid w:val="002A18FF"/>
    <w:rsid w:val="002A5FB8"/>
    <w:rsid w:val="002B031F"/>
    <w:rsid w:val="002B398F"/>
    <w:rsid w:val="002C0A72"/>
    <w:rsid w:val="002C3AF6"/>
    <w:rsid w:val="002D0009"/>
    <w:rsid w:val="002D4F2D"/>
    <w:rsid w:val="002E0E4A"/>
    <w:rsid w:val="002E554E"/>
    <w:rsid w:val="002E5D71"/>
    <w:rsid w:val="002E626D"/>
    <w:rsid w:val="002E71EE"/>
    <w:rsid w:val="002F0483"/>
    <w:rsid w:val="0030238A"/>
    <w:rsid w:val="00317245"/>
    <w:rsid w:val="0032618B"/>
    <w:rsid w:val="00332F24"/>
    <w:rsid w:val="00337F13"/>
    <w:rsid w:val="00341B48"/>
    <w:rsid w:val="00342CBE"/>
    <w:rsid w:val="00344665"/>
    <w:rsid w:val="0035530D"/>
    <w:rsid w:val="00360CCC"/>
    <w:rsid w:val="00364ECD"/>
    <w:rsid w:val="00374237"/>
    <w:rsid w:val="003A58E4"/>
    <w:rsid w:val="003B4082"/>
    <w:rsid w:val="003B645F"/>
    <w:rsid w:val="003C4979"/>
    <w:rsid w:val="003C5629"/>
    <w:rsid w:val="003D1F29"/>
    <w:rsid w:val="003E0056"/>
    <w:rsid w:val="003E1839"/>
    <w:rsid w:val="003E3758"/>
    <w:rsid w:val="003E742E"/>
    <w:rsid w:val="003F1A41"/>
    <w:rsid w:val="003F3C8B"/>
    <w:rsid w:val="004059ED"/>
    <w:rsid w:val="0041157E"/>
    <w:rsid w:val="00411899"/>
    <w:rsid w:val="0041575F"/>
    <w:rsid w:val="00424581"/>
    <w:rsid w:val="0042467A"/>
    <w:rsid w:val="0043751C"/>
    <w:rsid w:val="0046139D"/>
    <w:rsid w:val="0046601E"/>
    <w:rsid w:val="00475968"/>
    <w:rsid w:val="0048043A"/>
    <w:rsid w:val="0048629A"/>
    <w:rsid w:val="00487130"/>
    <w:rsid w:val="004A3CBD"/>
    <w:rsid w:val="004A4E8E"/>
    <w:rsid w:val="004B508C"/>
    <w:rsid w:val="004C19B1"/>
    <w:rsid w:val="004D02CC"/>
    <w:rsid w:val="004E7E9C"/>
    <w:rsid w:val="004F1D6C"/>
    <w:rsid w:val="004F233B"/>
    <w:rsid w:val="004F336B"/>
    <w:rsid w:val="004F35DB"/>
    <w:rsid w:val="0050013C"/>
    <w:rsid w:val="005036C6"/>
    <w:rsid w:val="005127D9"/>
    <w:rsid w:val="00516B5E"/>
    <w:rsid w:val="005271E9"/>
    <w:rsid w:val="00527CF8"/>
    <w:rsid w:val="005326E8"/>
    <w:rsid w:val="005422A7"/>
    <w:rsid w:val="0054556E"/>
    <w:rsid w:val="00554992"/>
    <w:rsid w:val="0056119F"/>
    <w:rsid w:val="00562C0D"/>
    <w:rsid w:val="005630DB"/>
    <w:rsid w:val="00563DB1"/>
    <w:rsid w:val="00570343"/>
    <w:rsid w:val="00574DD2"/>
    <w:rsid w:val="0058206B"/>
    <w:rsid w:val="0059587D"/>
    <w:rsid w:val="005A021C"/>
    <w:rsid w:val="005B07F1"/>
    <w:rsid w:val="005B112F"/>
    <w:rsid w:val="005B4A12"/>
    <w:rsid w:val="005B52C2"/>
    <w:rsid w:val="005C0E3F"/>
    <w:rsid w:val="005C5F10"/>
    <w:rsid w:val="005C7CFB"/>
    <w:rsid w:val="005C7DBF"/>
    <w:rsid w:val="005D0161"/>
    <w:rsid w:val="005D2FD3"/>
    <w:rsid w:val="005D7E9A"/>
    <w:rsid w:val="005E7034"/>
    <w:rsid w:val="005F17EE"/>
    <w:rsid w:val="005F5A13"/>
    <w:rsid w:val="005F6FBA"/>
    <w:rsid w:val="00600D14"/>
    <w:rsid w:val="006100D9"/>
    <w:rsid w:val="0061021A"/>
    <w:rsid w:val="006120A8"/>
    <w:rsid w:val="00623C4B"/>
    <w:rsid w:val="006269E9"/>
    <w:rsid w:val="00631D01"/>
    <w:rsid w:val="00653AAD"/>
    <w:rsid w:val="006579A9"/>
    <w:rsid w:val="006631B6"/>
    <w:rsid w:val="006701F0"/>
    <w:rsid w:val="00684AD5"/>
    <w:rsid w:val="00691072"/>
    <w:rsid w:val="006943A3"/>
    <w:rsid w:val="006A40CD"/>
    <w:rsid w:val="006A5507"/>
    <w:rsid w:val="006C1F5F"/>
    <w:rsid w:val="006D194B"/>
    <w:rsid w:val="006D3CCE"/>
    <w:rsid w:val="006D6351"/>
    <w:rsid w:val="006E1A03"/>
    <w:rsid w:val="006E4E6E"/>
    <w:rsid w:val="006F2D18"/>
    <w:rsid w:val="006F585E"/>
    <w:rsid w:val="00710DCF"/>
    <w:rsid w:val="00712DD6"/>
    <w:rsid w:val="00714225"/>
    <w:rsid w:val="00715005"/>
    <w:rsid w:val="0072506E"/>
    <w:rsid w:val="00726BCB"/>
    <w:rsid w:val="00731A0B"/>
    <w:rsid w:val="007371CF"/>
    <w:rsid w:val="00740EB2"/>
    <w:rsid w:val="007437A7"/>
    <w:rsid w:val="00746F2F"/>
    <w:rsid w:val="00750978"/>
    <w:rsid w:val="00751124"/>
    <w:rsid w:val="0075249B"/>
    <w:rsid w:val="00752544"/>
    <w:rsid w:val="00753CF4"/>
    <w:rsid w:val="0075457E"/>
    <w:rsid w:val="007607AD"/>
    <w:rsid w:val="007627EC"/>
    <w:rsid w:val="00777471"/>
    <w:rsid w:val="00785049"/>
    <w:rsid w:val="00785469"/>
    <w:rsid w:val="0079086B"/>
    <w:rsid w:val="0079758A"/>
    <w:rsid w:val="007A4AA5"/>
    <w:rsid w:val="007A5C3C"/>
    <w:rsid w:val="007A7592"/>
    <w:rsid w:val="007B226A"/>
    <w:rsid w:val="007B5E03"/>
    <w:rsid w:val="007C0992"/>
    <w:rsid w:val="007C1CFE"/>
    <w:rsid w:val="007C628B"/>
    <w:rsid w:val="007C68A9"/>
    <w:rsid w:val="007D1BC1"/>
    <w:rsid w:val="007D7587"/>
    <w:rsid w:val="007E3A4D"/>
    <w:rsid w:val="007E46B2"/>
    <w:rsid w:val="007F7127"/>
    <w:rsid w:val="00801A35"/>
    <w:rsid w:val="00802DBF"/>
    <w:rsid w:val="00813955"/>
    <w:rsid w:val="008211D3"/>
    <w:rsid w:val="00822A52"/>
    <w:rsid w:val="008254A3"/>
    <w:rsid w:val="008279E8"/>
    <w:rsid w:val="00831794"/>
    <w:rsid w:val="00831AF7"/>
    <w:rsid w:val="008321D2"/>
    <w:rsid w:val="00834730"/>
    <w:rsid w:val="00837F46"/>
    <w:rsid w:val="00843ED5"/>
    <w:rsid w:val="008463C1"/>
    <w:rsid w:val="008463FB"/>
    <w:rsid w:val="00852D41"/>
    <w:rsid w:val="00856830"/>
    <w:rsid w:val="00856CF3"/>
    <w:rsid w:val="0085797D"/>
    <w:rsid w:val="00863C45"/>
    <w:rsid w:val="008704A9"/>
    <w:rsid w:val="0087209A"/>
    <w:rsid w:val="00876ECF"/>
    <w:rsid w:val="00877D28"/>
    <w:rsid w:val="0088168F"/>
    <w:rsid w:val="0088255F"/>
    <w:rsid w:val="00882B3C"/>
    <w:rsid w:val="008A1B81"/>
    <w:rsid w:val="008A24CF"/>
    <w:rsid w:val="008A6FC2"/>
    <w:rsid w:val="008B5908"/>
    <w:rsid w:val="008B5BD8"/>
    <w:rsid w:val="008B7AEF"/>
    <w:rsid w:val="008C1DCD"/>
    <w:rsid w:val="008C3DCB"/>
    <w:rsid w:val="008F7AF7"/>
    <w:rsid w:val="008F7FCD"/>
    <w:rsid w:val="009044F0"/>
    <w:rsid w:val="009068AC"/>
    <w:rsid w:val="0091362F"/>
    <w:rsid w:val="00916C18"/>
    <w:rsid w:val="009303FA"/>
    <w:rsid w:val="00931B77"/>
    <w:rsid w:val="00933506"/>
    <w:rsid w:val="00934210"/>
    <w:rsid w:val="00934438"/>
    <w:rsid w:val="00934D11"/>
    <w:rsid w:val="00937E88"/>
    <w:rsid w:val="00940A07"/>
    <w:rsid w:val="00940C16"/>
    <w:rsid w:val="00945F65"/>
    <w:rsid w:val="00946BF3"/>
    <w:rsid w:val="009774AF"/>
    <w:rsid w:val="0098513A"/>
    <w:rsid w:val="00985421"/>
    <w:rsid w:val="009933AF"/>
    <w:rsid w:val="00996B94"/>
    <w:rsid w:val="00997AD7"/>
    <w:rsid w:val="009A3667"/>
    <w:rsid w:val="009A3E29"/>
    <w:rsid w:val="009A7B80"/>
    <w:rsid w:val="009B3F44"/>
    <w:rsid w:val="009B6038"/>
    <w:rsid w:val="009C04AF"/>
    <w:rsid w:val="009D75F9"/>
    <w:rsid w:val="009F7AA9"/>
    <w:rsid w:val="009F7D66"/>
    <w:rsid w:val="00A11670"/>
    <w:rsid w:val="00A14DED"/>
    <w:rsid w:val="00A261CF"/>
    <w:rsid w:val="00A27C51"/>
    <w:rsid w:val="00A33ACF"/>
    <w:rsid w:val="00A41229"/>
    <w:rsid w:val="00A44B2B"/>
    <w:rsid w:val="00A44F7B"/>
    <w:rsid w:val="00A46623"/>
    <w:rsid w:val="00A523F2"/>
    <w:rsid w:val="00A70395"/>
    <w:rsid w:val="00A71578"/>
    <w:rsid w:val="00A7306D"/>
    <w:rsid w:val="00A77378"/>
    <w:rsid w:val="00A779AC"/>
    <w:rsid w:val="00A77A31"/>
    <w:rsid w:val="00A911F3"/>
    <w:rsid w:val="00A9565D"/>
    <w:rsid w:val="00AB4C20"/>
    <w:rsid w:val="00AE4692"/>
    <w:rsid w:val="00AF5897"/>
    <w:rsid w:val="00B04C57"/>
    <w:rsid w:val="00B149F9"/>
    <w:rsid w:val="00B14DDC"/>
    <w:rsid w:val="00B16E30"/>
    <w:rsid w:val="00B22101"/>
    <w:rsid w:val="00B225CF"/>
    <w:rsid w:val="00B445AB"/>
    <w:rsid w:val="00B458B8"/>
    <w:rsid w:val="00B46AB9"/>
    <w:rsid w:val="00B57A9E"/>
    <w:rsid w:val="00B656CB"/>
    <w:rsid w:val="00B81DC5"/>
    <w:rsid w:val="00B871B1"/>
    <w:rsid w:val="00B920F6"/>
    <w:rsid w:val="00BB5E1D"/>
    <w:rsid w:val="00BD3F16"/>
    <w:rsid w:val="00BD6019"/>
    <w:rsid w:val="00BE2910"/>
    <w:rsid w:val="00BE7BB4"/>
    <w:rsid w:val="00C07BDA"/>
    <w:rsid w:val="00C17005"/>
    <w:rsid w:val="00C30179"/>
    <w:rsid w:val="00C365A1"/>
    <w:rsid w:val="00C43D69"/>
    <w:rsid w:val="00C56812"/>
    <w:rsid w:val="00C7215B"/>
    <w:rsid w:val="00C801D7"/>
    <w:rsid w:val="00C923CA"/>
    <w:rsid w:val="00C928A1"/>
    <w:rsid w:val="00C93DF8"/>
    <w:rsid w:val="00CA5E07"/>
    <w:rsid w:val="00CB1390"/>
    <w:rsid w:val="00CD7ED8"/>
    <w:rsid w:val="00CE0C54"/>
    <w:rsid w:val="00CE147F"/>
    <w:rsid w:val="00CE3AD7"/>
    <w:rsid w:val="00CE59A9"/>
    <w:rsid w:val="00CF496B"/>
    <w:rsid w:val="00D01EF7"/>
    <w:rsid w:val="00D159A5"/>
    <w:rsid w:val="00D16A4A"/>
    <w:rsid w:val="00D32265"/>
    <w:rsid w:val="00D33361"/>
    <w:rsid w:val="00D355E4"/>
    <w:rsid w:val="00D37947"/>
    <w:rsid w:val="00D405FD"/>
    <w:rsid w:val="00D458E7"/>
    <w:rsid w:val="00D57205"/>
    <w:rsid w:val="00D57840"/>
    <w:rsid w:val="00D72FDC"/>
    <w:rsid w:val="00D9632F"/>
    <w:rsid w:val="00DB550B"/>
    <w:rsid w:val="00DB76B8"/>
    <w:rsid w:val="00DC1BD2"/>
    <w:rsid w:val="00DC30F3"/>
    <w:rsid w:val="00DC6531"/>
    <w:rsid w:val="00DD4DE6"/>
    <w:rsid w:val="00DD5397"/>
    <w:rsid w:val="00DE40AD"/>
    <w:rsid w:val="00DE6813"/>
    <w:rsid w:val="00DE7E22"/>
    <w:rsid w:val="00DF4EE0"/>
    <w:rsid w:val="00DF621D"/>
    <w:rsid w:val="00E0013B"/>
    <w:rsid w:val="00E01E6C"/>
    <w:rsid w:val="00E05AB1"/>
    <w:rsid w:val="00E06762"/>
    <w:rsid w:val="00E22218"/>
    <w:rsid w:val="00E3280E"/>
    <w:rsid w:val="00E44CE4"/>
    <w:rsid w:val="00E5085F"/>
    <w:rsid w:val="00E5446C"/>
    <w:rsid w:val="00E562C8"/>
    <w:rsid w:val="00E6318C"/>
    <w:rsid w:val="00E73640"/>
    <w:rsid w:val="00E742F1"/>
    <w:rsid w:val="00E8075A"/>
    <w:rsid w:val="00E85AE2"/>
    <w:rsid w:val="00E85C0D"/>
    <w:rsid w:val="00E91203"/>
    <w:rsid w:val="00E96860"/>
    <w:rsid w:val="00EA2099"/>
    <w:rsid w:val="00EA2465"/>
    <w:rsid w:val="00EA5914"/>
    <w:rsid w:val="00EA6C9C"/>
    <w:rsid w:val="00EB391D"/>
    <w:rsid w:val="00EC1848"/>
    <w:rsid w:val="00EC37AC"/>
    <w:rsid w:val="00EC3BF9"/>
    <w:rsid w:val="00EC6397"/>
    <w:rsid w:val="00EC64CE"/>
    <w:rsid w:val="00EC76DE"/>
    <w:rsid w:val="00EE0D4A"/>
    <w:rsid w:val="00EE3664"/>
    <w:rsid w:val="00EF337C"/>
    <w:rsid w:val="00EF5AC0"/>
    <w:rsid w:val="00EF6531"/>
    <w:rsid w:val="00F0192B"/>
    <w:rsid w:val="00F15D5D"/>
    <w:rsid w:val="00F27C72"/>
    <w:rsid w:val="00F30598"/>
    <w:rsid w:val="00F31642"/>
    <w:rsid w:val="00F32237"/>
    <w:rsid w:val="00F360DF"/>
    <w:rsid w:val="00F44ED8"/>
    <w:rsid w:val="00F452D5"/>
    <w:rsid w:val="00F500DD"/>
    <w:rsid w:val="00F5410F"/>
    <w:rsid w:val="00F55341"/>
    <w:rsid w:val="00F567E9"/>
    <w:rsid w:val="00F5706B"/>
    <w:rsid w:val="00F5769F"/>
    <w:rsid w:val="00F66734"/>
    <w:rsid w:val="00F71686"/>
    <w:rsid w:val="00F72DDD"/>
    <w:rsid w:val="00F777A4"/>
    <w:rsid w:val="00F822E7"/>
    <w:rsid w:val="00F94DF0"/>
    <w:rsid w:val="00FA07DB"/>
    <w:rsid w:val="00FA1CC9"/>
    <w:rsid w:val="00FA2D4C"/>
    <w:rsid w:val="00FA561E"/>
    <w:rsid w:val="00FB0295"/>
    <w:rsid w:val="00FC15A9"/>
    <w:rsid w:val="00FC6078"/>
    <w:rsid w:val="00FC60A4"/>
    <w:rsid w:val="00FD5A4B"/>
    <w:rsid w:val="00FE1030"/>
    <w:rsid w:val="00FE110B"/>
    <w:rsid w:val="00FE4585"/>
    <w:rsid w:val="00FF415F"/>
    <w:rsid w:val="10590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61D03"/>
  <w15:docId w15:val="{B6AC4D91-F216-43E4-AAAD-42861A3E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0179"/>
    <w:pPr>
      <w:keepNext/>
      <w:numPr>
        <w:numId w:val="1"/>
      </w:numPr>
      <w:spacing w:before="120" w:after="240" w:line="240" w:lineRule="auto"/>
      <w:outlineLvl w:val="0"/>
    </w:pPr>
    <w:rPr>
      <w:rFonts w:ascii="Verdana" w:eastAsia="Times New Roman" w:hAnsi="Verdana" w:cs="Times New Roman"/>
      <w:b/>
      <w:bCs/>
      <w:kern w:val="32"/>
      <w:sz w:val="20"/>
      <w:szCs w:val="32"/>
    </w:rPr>
  </w:style>
  <w:style w:type="paragraph" w:styleId="Heading2">
    <w:name w:val="heading 2"/>
    <w:basedOn w:val="Normal"/>
    <w:next w:val="Normal"/>
    <w:link w:val="Heading2Char"/>
    <w:qFormat/>
    <w:rsid w:val="00C30179"/>
    <w:pPr>
      <w:keepNext/>
      <w:numPr>
        <w:ilvl w:val="1"/>
        <w:numId w:val="1"/>
      </w:numPr>
      <w:spacing w:before="240" w:after="240" w:line="240" w:lineRule="auto"/>
      <w:outlineLvl w:val="1"/>
    </w:pPr>
    <w:rPr>
      <w:rFonts w:ascii="Verdana" w:eastAsia="Times New Roman" w:hAnsi="Verdana" w:cs="Arial"/>
      <w:b/>
      <w:bCs/>
      <w:iCs/>
      <w:sz w:val="20"/>
      <w:szCs w:val="28"/>
    </w:rPr>
  </w:style>
  <w:style w:type="paragraph" w:styleId="Heading3">
    <w:name w:val="heading 3"/>
    <w:basedOn w:val="Normal"/>
    <w:next w:val="Normal"/>
    <w:link w:val="Heading3Char"/>
    <w:qFormat/>
    <w:rsid w:val="00C30179"/>
    <w:pPr>
      <w:keepNext/>
      <w:numPr>
        <w:ilvl w:val="2"/>
        <w:numId w:val="1"/>
      </w:numPr>
      <w:spacing w:after="60" w:line="240" w:lineRule="auto"/>
      <w:outlineLvl w:val="2"/>
    </w:pPr>
    <w:rPr>
      <w:rFonts w:ascii="Verdana" w:eastAsia="Times New Roman" w:hAnsi="Verdana" w:cs="Arial"/>
      <w:b/>
      <w:bCs/>
      <w:sz w:val="20"/>
      <w:szCs w:val="20"/>
    </w:rPr>
  </w:style>
  <w:style w:type="paragraph" w:styleId="Heading4">
    <w:name w:val="heading 4"/>
    <w:basedOn w:val="Normal"/>
    <w:next w:val="Normal"/>
    <w:link w:val="Heading4Char"/>
    <w:qFormat/>
    <w:rsid w:val="00C30179"/>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3017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30179"/>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30179"/>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30179"/>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30179"/>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HeaderStyle">
    <w:name w:val="JA Header Style"/>
    <w:basedOn w:val="Normal"/>
    <w:link w:val="JAHeaderStyleChar"/>
    <w:qFormat/>
    <w:rsid w:val="00C30179"/>
    <w:pPr>
      <w:spacing w:after="60"/>
      <w:ind w:left="360"/>
      <w:jc w:val="both"/>
    </w:pPr>
    <w:rPr>
      <w:rFonts w:ascii="Verdana" w:eastAsia="Times New Roman" w:hAnsi="Verdana" w:cs="Times New Roman"/>
      <w:b/>
      <w:sz w:val="32"/>
      <w:szCs w:val="18"/>
    </w:rPr>
  </w:style>
  <w:style w:type="character" w:customStyle="1" w:styleId="JAHeaderStyleChar">
    <w:name w:val="JA Header Style Char"/>
    <w:basedOn w:val="DefaultParagraphFont"/>
    <w:link w:val="JAHeaderStyle"/>
    <w:rsid w:val="00C30179"/>
    <w:rPr>
      <w:rFonts w:ascii="Verdana" w:eastAsia="Times New Roman" w:hAnsi="Verdana" w:cs="Times New Roman"/>
      <w:b/>
      <w:sz w:val="32"/>
      <w:szCs w:val="18"/>
    </w:rPr>
  </w:style>
  <w:style w:type="character" w:customStyle="1" w:styleId="Heading1Char">
    <w:name w:val="Heading 1 Char"/>
    <w:basedOn w:val="DefaultParagraphFont"/>
    <w:link w:val="Heading1"/>
    <w:rsid w:val="00C30179"/>
    <w:rPr>
      <w:rFonts w:ascii="Verdana" w:eastAsia="Times New Roman" w:hAnsi="Verdana" w:cs="Times New Roman"/>
      <w:b/>
      <w:bCs/>
      <w:kern w:val="32"/>
      <w:sz w:val="20"/>
      <w:szCs w:val="32"/>
    </w:rPr>
  </w:style>
  <w:style w:type="character" w:customStyle="1" w:styleId="Heading2Char">
    <w:name w:val="Heading 2 Char"/>
    <w:basedOn w:val="DefaultParagraphFont"/>
    <w:link w:val="Heading2"/>
    <w:rsid w:val="00C30179"/>
    <w:rPr>
      <w:rFonts w:ascii="Verdana" w:eastAsia="Times New Roman" w:hAnsi="Verdana" w:cs="Arial"/>
      <w:b/>
      <w:bCs/>
      <w:iCs/>
      <w:sz w:val="20"/>
      <w:szCs w:val="28"/>
    </w:rPr>
  </w:style>
  <w:style w:type="character" w:customStyle="1" w:styleId="Heading3Char">
    <w:name w:val="Heading 3 Char"/>
    <w:basedOn w:val="DefaultParagraphFont"/>
    <w:link w:val="Heading3"/>
    <w:rsid w:val="00C30179"/>
    <w:rPr>
      <w:rFonts w:ascii="Verdana" w:eastAsia="Times New Roman" w:hAnsi="Verdana" w:cs="Arial"/>
      <w:b/>
      <w:bCs/>
      <w:sz w:val="20"/>
      <w:szCs w:val="20"/>
    </w:rPr>
  </w:style>
  <w:style w:type="character" w:customStyle="1" w:styleId="Heading4Char">
    <w:name w:val="Heading 4 Char"/>
    <w:basedOn w:val="DefaultParagraphFont"/>
    <w:link w:val="Heading4"/>
    <w:rsid w:val="00C3017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3017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30179"/>
    <w:rPr>
      <w:rFonts w:ascii="Times New Roman" w:eastAsia="Times New Roman" w:hAnsi="Times New Roman" w:cs="Times New Roman"/>
      <w:b/>
      <w:bCs/>
    </w:rPr>
  </w:style>
  <w:style w:type="character" w:customStyle="1" w:styleId="Heading7Char">
    <w:name w:val="Heading 7 Char"/>
    <w:basedOn w:val="DefaultParagraphFont"/>
    <w:link w:val="Heading7"/>
    <w:rsid w:val="00C3017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3017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0179"/>
    <w:rPr>
      <w:rFonts w:ascii="Arial" w:eastAsia="Times New Roman" w:hAnsi="Arial" w:cs="Arial"/>
    </w:rPr>
  </w:style>
  <w:style w:type="paragraph" w:styleId="Header">
    <w:name w:val="header"/>
    <w:basedOn w:val="Normal"/>
    <w:link w:val="HeaderChar"/>
    <w:uiPriority w:val="99"/>
    <w:unhideWhenUsed/>
    <w:rsid w:val="00A70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395"/>
  </w:style>
  <w:style w:type="paragraph" w:styleId="Footer">
    <w:name w:val="footer"/>
    <w:basedOn w:val="Normal"/>
    <w:link w:val="FooterChar"/>
    <w:uiPriority w:val="99"/>
    <w:unhideWhenUsed/>
    <w:rsid w:val="00A70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395"/>
  </w:style>
  <w:style w:type="paragraph" w:customStyle="1" w:styleId="NoIndent">
    <w:name w:val="No Indent"/>
    <w:basedOn w:val="Normal"/>
    <w:rsid w:val="00A70395"/>
    <w:pPr>
      <w:keepLines/>
      <w:widowControl w:val="0"/>
      <w:spacing w:after="0" w:line="240" w:lineRule="auto"/>
      <w:jc w:val="both"/>
    </w:pPr>
    <w:rPr>
      <w:rFonts w:ascii="Verdana" w:eastAsia="Times New Roman" w:hAnsi="Verdana" w:cs="Times New Roman"/>
      <w:bCs/>
      <w:sz w:val="20"/>
    </w:rPr>
  </w:style>
  <w:style w:type="paragraph" w:styleId="BalloonText">
    <w:name w:val="Balloon Text"/>
    <w:basedOn w:val="Normal"/>
    <w:link w:val="BalloonTextChar"/>
    <w:uiPriority w:val="99"/>
    <w:semiHidden/>
    <w:unhideWhenUsed/>
    <w:rsid w:val="000E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A4D"/>
    <w:rPr>
      <w:rFonts w:ascii="Tahoma" w:hAnsi="Tahoma" w:cs="Tahoma"/>
      <w:sz w:val="16"/>
      <w:szCs w:val="16"/>
    </w:rPr>
  </w:style>
  <w:style w:type="paragraph" w:styleId="TOC1">
    <w:name w:val="toc 1"/>
    <w:basedOn w:val="Normal"/>
    <w:next w:val="Normal"/>
    <w:autoRedefine/>
    <w:uiPriority w:val="39"/>
    <w:unhideWhenUsed/>
    <w:rsid w:val="00FB0295"/>
    <w:pPr>
      <w:spacing w:before="120" w:after="120"/>
    </w:pPr>
    <w:rPr>
      <w:rFonts w:ascii="Verdana" w:hAnsi="Verdana"/>
      <w:b/>
      <w:bCs/>
      <w:caps/>
      <w:sz w:val="20"/>
      <w:szCs w:val="20"/>
    </w:rPr>
  </w:style>
  <w:style w:type="paragraph" w:styleId="TOC2">
    <w:name w:val="toc 2"/>
    <w:basedOn w:val="Normal"/>
    <w:next w:val="Normal"/>
    <w:autoRedefine/>
    <w:uiPriority w:val="39"/>
    <w:unhideWhenUsed/>
    <w:rsid w:val="00FB0295"/>
    <w:pPr>
      <w:spacing w:after="0"/>
      <w:ind w:left="220"/>
    </w:pPr>
    <w:rPr>
      <w:rFonts w:ascii="Verdana" w:hAnsi="Verdana"/>
      <w:smallCaps/>
      <w:sz w:val="18"/>
      <w:szCs w:val="20"/>
    </w:rPr>
  </w:style>
  <w:style w:type="paragraph" w:styleId="TOC3">
    <w:name w:val="toc 3"/>
    <w:basedOn w:val="Normal"/>
    <w:next w:val="Normal"/>
    <w:autoRedefine/>
    <w:uiPriority w:val="39"/>
    <w:unhideWhenUsed/>
    <w:rsid w:val="00FB0295"/>
    <w:pPr>
      <w:spacing w:after="0"/>
      <w:ind w:left="440"/>
    </w:pPr>
    <w:rPr>
      <w:rFonts w:ascii="Verdana" w:hAnsi="Verdana"/>
      <w:i/>
      <w:iCs/>
      <w:sz w:val="16"/>
      <w:szCs w:val="20"/>
    </w:rPr>
  </w:style>
  <w:style w:type="paragraph" w:styleId="TOC4">
    <w:name w:val="toc 4"/>
    <w:basedOn w:val="Normal"/>
    <w:next w:val="Normal"/>
    <w:autoRedefine/>
    <w:uiPriority w:val="39"/>
    <w:unhideWhenUsed/>
    <w:rsid w:val="00BD6019"/>
    <w:pPr>
      <w:spacing w:after="0"/>
      <w:ind w:left="660"/>
    </w:pPr>
    <w:rPr>
      <w:sz w:val="18"/>
      <w:szCs w:val="18"/>
    </w:rPr>
  </w:style>
  <w:style w:type="paragraph" w:styleId="TOC5">
    <w:name w:val="toc 5"/>
    <w:basedOn w:val="Normal"/>
    <w:next w:val="Normal"/>
    <w:autoRedefine/>
    <w:uiPriority w:val="39"/>
    <w:unhideWhenUsed/>
    <w:rsid w:val="00BD6019"/>
    <w:pPr>
      <w:spacing w:after="0"/>
      <w:ind w:left="880"/>
    </w:pPr>
    <w:rPr>
      <w:sz w:val="18"/>
      <w:szCs w:val="18"/>
    </w:rPr>
  </w:style>
  <w:style w:type="paragraph" w:styleId="TOC6">
    <w:name w:val="toc 6"/>
    <w:basedOn w:val="Normal"/>
    <w:next w:val="Normal"/>
    <w:autoRedefine/>
    <w:uiPriority w:val="39"/>
    <w:unhideWhenUsed/>
    <w:rsid w:val="00BD6019"/>
    <w:pPr>
      <w:spacing w:after="0"/>
      <w:ind w:left="1100"/>
    </w:pPr>
    <w:rPr>
      <w:sz w:val="18"/>
      <w:szCs w:val="18"/>
    </w:rPr>
  </w:style>
  <w:style w:type="paragraph" w:styleId="TOC7">
    <w:name w:val="toc 7"/>
    <w:basedOn w:val="Normal"/>
    <w:next w:val="Normal"/>
    <w:autoRedefine/>
    <w:uiPriority w:val="39"/>
    <w:unhideWhenUsed/>
    <w:rsid w:val="00BD6019"/>
    <w:pPr>
      <w:spacing w:after="0"/>
      <w:ind w:left="1320"/>
    </w:pPr>
    <w:rPr>
      <w:sz w:val="18"/>
      <w:szCs w:val="18"/>
    </w:rPr>
  </w:style>
  <w:style w:type="paragraph" w:styleId="TOC8">
    <w:name w:val="toc 8"/>
    <w:basedOn w:val="Normal"/>
    <w:next w:val="Normal"/>
    <w:autoRedefine/>
    <w:uiPriority w:val="39"/>
    <w:unhideWhenUsed/>
    <w:rsid w:val="00BD6019"/>
    <w:pPr>
      <w:spacing w:after="0"/>
      <w:ind w:left="1540"/>
    </w:pPr>
    <w:rPr>
      <w:sz w:val="18"/>
      <w:szCs w:val="18"/>
    </w:rPr>
  </w:style>
  <w:style w:type="paragraph" w:styleId="TOC9">
    <w:name w:val="toc 9"/>
    <w:basedOn w:val="Normal"/>
    <w:next w:val="Normal"/>
    <w:autoRedefine/>
    <w:uiPriority w:val="39"/>
    <w:unhideWhenUsed/>
    <w:rsid w:val="00BD6019"/>
    <w:pPr>
      <w:spacing w:after="0"/>
      <w:ind w:left="1760"/>
    </w:pPr>
    <w:rPr>
      <w:sz w:val="18"/>
      <w:szCs w:val="18"/>
    </w:rPr>
  </w:style>
  <w:style w:type="character" w:styleId="Hyperlink">
    <w:name w:val="Hyperlink"/>
    <w:basedOn w:val="DefaultParagraphFont"/>
    <w:uiPriority w:val="99"/>
    <w:unhideWhenUsed/>
    <w:rsid w:val="00BD6019"/>
    <w:rPr>
      <w:color w:val="0000FF" w:themeColor="hyperlink"/>
      <w:u w:val="single"/>
    </w:rPr>
  </w:style>
  <w:style w:type="paragraph" w:styleId="TOCHeading">
    <w:name w:val="TOC Heading"/>
    <w:basedOn w:val="Heading1"/>
    <w:next w:val="Normal"/>
    <w:uiPriority w:val="39"/>
    <w:unhideWhenUsed/>
    <w:qFormat/>
    <w:rsid w:val="006A550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ListParagraph">
    <w:name w:val="List Paragraph"/>
    <w:basedOn w:val="Normal"/>
    <w:link w:val="ListParagraphChar"/>
    <w:uiPriority w:val="34"/>
    <w:qFormat/>
    <w:rsid w:val="00233638"/>
    <w:pPr>
      <w:ind w:left="720"/>
      <w:contextualSpacing/>
    </w:pPr>
    <w:rPr>
      <w:rFonts w:ascii="Verdana" w:eastAsia="Times New Roman" w:hAnsi="Verdana" w:cs="Times New Roman"/>
      <w:sz w:val="20"/>
    </w:rPr>
  </w:style>
  <w:style w:type="character" w:styleId="FollowedHyperlink">
    <w:name w:val="FollowedHyperlink"/>
    <w:basedOn w:val="DefaultParagraphFont"/>
    <w:uiPriority w:val="99"/>
    <w:semiHidden/>
    <w:unhideWhenUsed/>
    <w:rsid w:val="00135F9F"/>
    <w:rPr>
      <w:color w:val="800080" w:themeColor="followedHyperlink"/>
      <w:u w:val="single"/>
    </w:rPr>
  </w:style>
  <w:style w:type="table" w:styleId="TableGrid">
    <w:name w:val="Table Grid"/>
    <w:basedOn w:val="TableNormal"/>
    <w:uiPriority w:val="59"/>
    <w:rsid w:val="00D5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3506"/>
    <w:rPr>
      <w:rFonts w:ascii="Verdana" w:eastAsia="Times New Roman" w:hAnsi="Verdana" w:cs="Times New Roman"/>
      <w:sz w:val="20"/>
    </w:rPr>
  </w:style>
  <w:style w:type="paragraph" w:customStyle="1" w:styleId="Default">
    <w:name w:val="Default"/>
    <w:rsid w:val="002E71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839">
      <w:bodyDiv w:val="1"/>
      <w:marLeft w:val="0"/>
      <w:marRight w:val="0"/>
      <w:marTop w:val="0"/>
      <w:marBottom w:val="0"/>
      <w:divBdr>
        <w:top w:val="none" w:sz="0" w:space="0" w:color="auto"/>
        <w:left w:val="none" w:sz="0" w:space="0" w:color="auto"/>
        <w:bottom w:val="none" w:sz="0" w:space="0" w:color="auto"/>
        <w:right w:val="none" w:sz="0" w:space="0" w:color="auto"/>
      </w:divBdr>
    </w:div>
    <w:div w:id="1080447604">
      <w:bodyDiv w:val="1"/>
      <w:marLeft w:val="0"/>
      <w:marRight w:val="0"/>
      <w:marTop w:val="0"/>
      <w:marBottom w:val="0"/>
      <w:divBdr>
        <w:top w:val="none" w:sz="0" w:space="0" w:color="auto"/>
        <w:left w:val="none" w:sz="0" w:space="0" w:color="auto"/>
        <w:bottom w:val="none" w:sz="0" w:space="0" w:color="auto"/>
        <w:right w:val="none" w:sz="0" w:space="0" w:color="auto"/>
      </w:divBdr>
    </w:div>
    <w:div w:id="1211265519">
      <w:bodyDiv w:val="1"/>
      <w:marLeft w:val="0"/>
      <w:marRight w:val="0"/>
      <w:marTop w:val="0"/>
      <w:marBottom w:val="0"/>
      <w:divBdr>
        <w:top w:val="none" w:sz="0" w:space="0" w:color="auto"/>
        <w:left w:val="none" w:sz="0" w:space="0" w:color="auto"/>
        <w:bottom w:val="none" w:sz="0" w:space="0" w:color="auto"/>
        <w:right w:val="none" w:sz="0" w:space="0" w:color="auto"/>
      </w:divBdr>
    </w:div>
    <w:div w:id="1313292718">
      <w:bodyDiv w:val="1"/>
      <w:marLeft w:val="0"/>
      <w:marRight w:val="0"/>
      <w:marTop w:val="0"/>
      <w:marBottom w:val="0"/>
      <w:divBdr>
        <w:top w:val="none" w:sz="0" w:space="0" w:color="auto"/>
        <w:left w:val="none" w:sz="0" w:space="0" w:color="auto"/>
        <w:bottom w:val="none" w:sz="0" w:space="0" w:color="auto"/>
        <w:right w:val="none" w:sz="0" w:space="0" w:color="auto"/>
      </w:divBdr>
    </w:div>
    <w:div w:id="1339314087">
      <w:bodyDiv w:val="1"/>
      <w:marLeft w:val="0"/>
      <w:marRight w:val="0"/>
      <w:marTop w:val="0"/>
      <w:marBottom w:val="0"/>
      <w:divBdr>
        <w:top w:val="none" w:sz="0" w:space="0" w:color="auto"/>
        <w:left w:val="none" w:sz="0" w:space="0" w:color="auto"/>
        <w:bottom w:val="none" w:sz="0" w:space="0" w:color="auto"/>
        <w:right w:val="none" w:sz="0" w:space="0" w:color="auto"/>
      </w:divBdr>
    </w:div>
    <w:div w:id="1367364429">
      <w:bodyDiv w:val="1"/>
      <w:marLeft w:val="0"/>
      <w:marRight w:val="0"/>
      <w:marTop w:val="0"/>
      <w:marBottom w:val="0"/>
      <w:divBdr>
        <w:top w:val="none" w:sz="0" w:space="0" w:color="auto"/>
        <w:left w:val="none" w:sz="0" w:space="0" w:color="auto"/>
        <w:bottom w:val="none" w:sz="0" w:space="0" w:color="auto"/>
        <w:right w:val="none" w:sz="0" w:space="0" w:color="auto"/>
      </w:divBdr>
    </w:div>
    <w:div w:id="1665476580">
      <w:bodyDiv w:val="1"/>
      <w:marLeft w:val="0"/>
      <w:marRight w:val="0"/>
      <w:marTop w:val="0"/>
      <w:marBottom w:val="0"/>
      <w:divBdr>
        <w:top w:val="none" w:sz="0" w:space="0" w:color="auto"/>
        <w:left w:val="none" w:sz="0" w:space="0" w:color="auto"/>
        <w:bottom w:val="none" w:sz="0" w:space="0" w:color="auto"/>
        <w:right w:val="none" w:sz="0" w:space="0" w:color="auto"/>
      </w:divBdr>
    </w:div>
    <w:div w:id="16986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39F6-FB3D-4144-B211-966F3B75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Addey</dc:creator>
  <cp:keywords/>
  <dc:description/>
  <cp:lastModifiedBy>Anna Chapman</cp:lastModifiedBy>
  <cp:revision>2</cp:revision>
  <cp:lastPrinted>2019-09-18T12:42:00Z</cp:lastPrinted>
  <dcterms:created xsi:type="dcterms:W3CDTF">2021-07-12T07:50:00Z</dcterms:created>
  <dcterms:modified xsi:type="dcterms:W3CDTF">2021-07-12T07:50:00Z</dcterms:modified>
</cp:coreProperties>
</file>