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6A" w:rsidRPr="0060718B" w:rsidRDefault="0060718B" w:rsidP="0060718B">
      <w:pPr>
        <w:jc w:val="center"/>
        <w:rPr>
          <w:b/>
          <w:sz w:val="24"/>
          <w:szCs w:val="24"/>
          <w:u w:val="single" w:color="FFFFFF"/>
        </w:rPr>
      </w:pPr>
      <w:r>
        <w:rPr>
          <w:b/>
          <w:sz w:val="24"/>
          <w:szCs w:val="24"/>
          <w:u w:val="single"/>
        </w:rPr>
        <w:t>WJEC - PREPARING FOR WORK</w:t>
      </w:r>
    </w:p>
    <w:tbl>
      <w:tblPr>
        <w:tblStyle w:val="TableGrid"/>
        <w:tblpPr w:leftFromText="180" w:rightFromText="180" w:vertAnchor="text" w:tblpX="819" w:tblpY="55"/>
        <w:tblW w:w="7924" w:type="dxa"/>
        <w:tblCellMar>
          <w:top w:w="55" w:type="dxa"/>
          <w:left w:w="55" w:type="dxa"/>
          <w:bottom w:w="55" w:type="dxa"/>
          <w:right w:w="55" w:type="dxa"/>
        </w:tblCellMar>
        <w:tblLook w:val="04A0" w:firstRow="1" w:lastRow="0" w:firstColumn="1" w:lastColumn="0" w:noHBand="0" w:noVBand="1"/>
      </w:tblPr>
      <w:tblGrid>
        <w:gridCol w:w="3746"/>
        <w:gridCol w:w="4178"/>
      </w:tblGrid>
      <w:tr w:rsidR="00A21AC9" w:rsidTr="00DD20FC">
        <w:trPr>
          <w:trHeight w:val="216"/>
        </w:trPr>
        <w:tc>
          <w:tcPr>
            <w:tcW w:w="7924" w:type="dxa"/>
            <w:gridSpan w:val="2"/>
            <w:tcBorders>
              <w:right w:val="nil"/>
            </w:tcBorders>
            <w:shd w:val="clear" w:color="auto" w:fill="B8CCE4" w:themeFill="accent1" w:themeFillTint="66"/>
          </w:tcPr>
          <w:p w:rsidR="00A21AC9" w:rsidRDefault="00CA57A7">
            <w:pPr>
              <w:spacing w:after="0" w:line="240" w:lineRule="auto"/>
              <w:jc w:val="center"/>
            </w:pPr>
            <w:r>
              <w:rPr>
                <w:b/>
                <w:noProof/>
                <w:color w:val="000000"/>
                <w:sz w:val="24"/>
                <w:szCs w:val="24"/>
                <w:lang w:eastAsia="en-GB"/>
              </w:rPr>
              <mc:AlternateContent>
                <mc:Choice Requires="wps">
                  <w:drawing>
                    <wp:anchor distT="0" distB="0" distL="114300" distR="114300" simplePos="0" relativeHeight="251659264" behindDoc="0" locked="0" layoutInCell="1" allowOverlap="1" wp14:anchorId="11FCB0F7" wp14:editId="261DBBF7">
                      <wp:simplePos x="0" y="0"/>
                      <wp:positionH relativeFrom="column">
                        <wp:posOffset>5005070</wp:posOffset>
                      </wp:positionH>
                      <wp:positionV relativeFrom="paragraph">
                        <wp:posOffset>-35560</wp:posOffset>
                      </wp:positionV>
                      <wp:extent cx="0" cy="12096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1209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0E67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1pt,-2.8pt" to="394.1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" strokecolor="black [3213]"/>
                  </w:pict>
                </mc:Fallback>
              </mc:AlternateContent>
            </w:r>
            <w:r w:rsidR="00725754">
              <w:rPr>
                <w:b/>
                <w:color w:val="000000"/>
                <w:sz w:val="24"/>
                <w:szCs w:val="24"/>
              </w:rPr>
              <w:t xml:space="preserve">Preparing For Work Experience </w:t>
            </w:r>
          </w:p>
        </w:tc>
      </w:tr>
      <w:tr w:rsidR="00A21AC9" w:rsidTr="00CD54D5">
        <w:trPr>
          <w:trHeight w:val="216"/>
        </w:trPr>
        <w:tc>
          <w:tcPr>
            <w:tcW w:w="3746" w:type="dxa"/>
            <w:tcBorders>
              <w:top w:val="nil"/>
              <w:right w:val="nil"/>
            </w:tcBorders>
            <w:shd w:val="clear" w:color="auto" w:fill="auto"/>
          </w:tcPr>
          <w:p w:rsidR="00A21AC9" w:rsidRPr="0060718B" w:rsidRDefault="00A82F21">
            <w:pPr>
              <w:spacing w:after="0" w:line="240" w:lineRule="auto"/>
              <w:jc w:val="center"/>
            </w:pPr>
            <w:r w:rsidRPr="0060718B">
              <w:t>Entry Level 3</w:t>
            </w:r>
          </w:p>
        </w:tc>
        <w:tc>
          <w:tcPr>
            <w:tcW w:w="4178" w:type="dxa"/>
            <w:tcBorders>
              <w:top w:val="nil"/>
            </w:tcBorders>
            <w:shd w:val="clear" w:color="auto" w:fill="auto"/>
          </w:tcPr>
          <w:p w:rsidR="00A21AC9" w:rsidRPr="0060718B" w:rsidRDefault="007020B0">
            <w:pPr>
              <w:spacing w:after="0" w:line="240" w:lineRule="auto"/>
              <w:jc w:val="center"/>
            </w:pPr>
            <w:r w:rsidRPr="0060718B">
              <w:rPr>
                <w:color w:val="000000"/>
              </w:rPr>
              <w:t xml:space="preserve">11 </w:t>
            </w:r>
            <w:r w:rsidR="00725754" w:rsidRPr="0060718B">
              <w:rPr>
                <w:color w:val="000000"/>
              </w:rPr>
              <w:t>students</w:t>
            </w:r>
            <w:r w:rsidRPr="0060718B">
              <w:rPr>
                <w:color w:val="000000"/>
              </w:rPr>
              <w:t xml:space="preserve"> (pending practical placement)</w:t>
            </w:r>
          </w:p>
        </w:tc>
      </w:tr>
      <w:tr w:rsidR="00A21AC9" w:rsidTr="00DD20FC">
        <w:trPr>
          <w:trHeight w:val="216"/>
        </w:trPr>
        <w:tc>
          <w:tcPr>
            <w:tcW w:w="7924" w:type="dxa"/>
            <w:gridSpan w:val="2"/>
            <w:tcBorders>
              <w:top w:val="nil"/>
              <w:right w:val="nil"/>
            </w:tcBorders>
            <w:shd w:val="clear" w:color="auto" w:fill="B8CCE4" w:themeFill="accent1" w:themeFillTint="66"/>
          </w:tcPr>
          <w:p w:rsidR="00A21AC9" w:rsidRDefault="00725754">
            <w:pPr>
              <w:spacing w:after="0" w:line="240" w:lineRule="auto"/>
              <w:jc w:val="center"/>
            </w:pPr>
            <w:r>
              <w:rPr>
                <w:b/>
                <w:bCs/>
                <w:color w:val="000000"/>
                <w:sz w:val="24"/>
                <w:szCs w:val="24"/>
              </w:rPr>
              <w:t>Working As Part of a Group</w:t>
            </w:r>
          </w:p>
        </w:tc>
      </w:tr>
      <w:tr w:rsidR="00A21AC9" w:rsidRPr="0060718B" w:rsidTr="00CD54D5">
        <w:trPr>
          <w:trHeight w:val="216"/>
        </w:trPr>
        <w:tc>
          <w:tcPr>
            <w:tcW w:w="3746" w:type="dxa"/>
            <w:tcBorders>
              <w:top w:val="nil"/>
              <w:right w:val="nil"/>
            </w:tcBorders>
            <w:shd w:val="clear" w:color="auto" w:fill="auto"/>
          </w:tcPr>
          <w:p w:rsidR="00A21AC9" w:rsidRPr="0060718B" w:rsidRDefault="00725754" w:rsidP="008F4D05">
            <w:pPr>
              <w:spacing w:after="0" w:line="240" w:lineRule="auto"/>
              <w:jc w:val="center"/>
            </w:pPr>
            <w:r w:rsidRPr="0060718B">
              <w:t xml:space="preserve">Entry Level </w:t>
            </w:r>
            <w:r w:rsidR="00B47F7B" w:rsidRPr="0060718B">
              <w:t>2</w:t>
            </w:r>
          </w:p>
        </w:tc>
        <w:tc>
          <w:tcPr>
            <w:tcW w:w="4178" w:type="dxa"/>
            <w:tcBorders>
              <w:top w:val="nil"/>
            </w:tcBorders>
            <w:shd w:val="clear" w:color="auto" w:fill="auto"/>
          </w:tcPr>
          <w:p w:rsidR="00A21AC9" w:rsidRPr="0060718B" w:rsidRDefault="008F4D05">
            <w:pPr>
              <w:spacing w:after="0" w:line="240" w:lineRule="auto"/>
              <w:jc w:val="center"/>
            </w:pPr>
            <w:r w:rsidRPr="0060718B">
              <w:rPr>
                <w:color w:val="000000"/>
              </w:rPr>
              <w:t>1 student</w:t>
            </w:r>
          </w:p>
        </w:tc>
      </w:tr>
    </w:tbl>
    <w:p w:rsidR="00A21AC9" w:rsidRPr="0060718B" w:rsidRDefault="00A21AC9"/>
    <w:p w:rsidR="00A21AC9" w:rsidRPr="0060718B" w:rsidRDefault="00A21AC9">
      <w:pPr>
        <w:jc w:val="center"/>
      </w:pPr>
    </w:p>
    <w:p w:rsidR="00A21AC9" w:rsidRPr="0060718B" w:rsidRDefault="00A21AC9">
      <w:pPr>
        <w:jc w:val="center"/>
      </w:pPr>
    </w:p>
    <w:p w:rsidR="00A21AC9" w:rsidRPr="0060718B" w:rsidRDefault="00A21AC9">
      <w:pPr>
        <w:jc w:val="center"/>
      </w:pPr>
    </w:p>
    <w:p w:rsidR="00DD20FC" w:rsidRDefault="00DD20FC" w:rsidP="00DD20FC">
      <w:pPr>
        <w:jc w:val="center"/>
        <w:rPr>
          <w:b/>
          <w:sz w:val="24"/>
          <w:szCs w:val="24"/>
          <w:u w:val="single"/>
        </w:rPr>
      </w:pPr>
    </w:p>
    <w:p w:rsidR="00A21AC9" w:rsidRPr="00C60357" w:rsidRDefault="0060718B" w:rsidP="00DD20FC">
      <w:pPr>
        <w:jc w:val="center"/>
        <w:rPr>
          <w:b/>
          <w:sz w:val="24"/>
          <w:szCs w:val="24"/>
          <w:u w:val="single"/>
        </w:rPr>
      </w:pPr>
      <w:r>
        <w:rPr>
          <w:b/>
          <w:sz w:val="24"/>
          <w:szCs w:val="24"/>
          <w:u w:val="single"/>
        </w:rPr>
        <w:t>WJEC -PERSONAL AND SOCIAL DEVELOPMENT</w:t>
      </w:r>
    </w:p>
    <w:tbl>
      <w:tblPr>
        <w:tblStyle w:val="TableGrid"/>
        <w:tblW w:w="0" w:type="auto"/>
        <w:tblLook w:val="04A0" w:firstRow="1" w:lastRow="0" w:firstColumn="1" w:lastColumn="0" w:noHBand="0" w:noVBand="1"/>
      </w:tblPr>
      <w:tblGrid>
        <w:gridCol w:w="4503"/>
        <w:gridCol w:w="4513"/>
      </w:tblGrid>
      <w:tr w:rsidR="00B47F7B" w:rsidTr="00DD20FC">
        <w:tc>
          <w:tcPr>
            <w:tcW w:w="9242" w:type="dxa"/>
            <w:gridSpan w:val="2"/>
            <w:shd w:val="clear" w:color="auto" w:fill="B8CCE4" w:themeFill="accent1" w:themeFillTint="66"/>
          </w:tcPr>
          <w:p w:rsidR="00B47F7B" w:rsidRDefault="00B47F7B">
            <w:pPr>
              <w:jc w:val="center"/>
              <w:rPr>
                <w:b/>
                <w:sz w:val="24"/>
                <w:szCs w:val="24"/>
              </w:rPr>
            </w:pPr>
            <w:r>
              <w:rPr>
                <w:b/>
                <w:sz w:val="24"/>
                <w:szCs w:val="24"/>
              </w:rPr>
              <w:t>Healthy Living</w:t>
            </w:r>
          </w:p>
        </w:tc>
      </w:tr>
      <w:tr w:rsidR="00B47F7B" w:rsidTr="00B47F7B">
        <w:tc>
          <w:tcPr>
            <w:tcW w:w="4621" w:type="dxa"/>
          </w:tcPr>
          <w:p w:rsidR="00B47F7B" w:rsidRPr="0060718B" w:rsidRDefault="00B47F7B">
            <w:pPr>
              <w:jc w:val="center"/>
            </w:pPr>
            <w:r w:rsidRPr="0060718B">
              <w:t>Entry Level 2</w:t>
            </w:r>
          </w:p>
        </w:tc>
        <w:tc>
          <w:tcPr>
            <w:tcW w:w="4621" w:type="dxa"/>
          </w:tcPr>
          <w:p w:rsidR="00B47F7B" w:rsidRPr="0060718B" w:rsidRDefault="00B47F7B">
            <w:pPr>
              <w:jc w:val="center"/>
            </w:pPr>
            <w:r w:rsidRPr="0060718B">
              <w:t>7 students</w:t>
            </w:r>
          </w:p>
        </w:tc>
      </w:tr>
      <w:tr w:rsidR="00B47F7B" w:rsidTr="00B47F7B">
        <w:tc>
          <w:tcPr>
            <w:tcW w:w="4621" w:type="dxa"/>
          </w:tcPr>
          <w:p w:rsidR="00B47F7B" w:rsidRPr="0060718B" w:rsidRDefault="00B47F7B">
            <w:pPr>
              <w:jc w:val="center"/>
            </w:pPr>
            <w:r w:rsidRPr="0060718B">
              <w:t>Entry Level 3</w:t>
            </w:r>
          </w:p>
        </w:tc>
        <w:tc>
          <w:tcPr>
            <w:tcW w:w="4621" w:type="dxa"/>
          </w:tcPr>
          <w:p w:rsidR="00B47F7B" w:rsidRPr="0060718B" w:rsidRDefault="00B47F7B">
            <w:pPr>
              <w:jc w:val="center"/>
            </w:pPr>
            <w:r w:rsidRPr="0060718B">
              <w:t>12 students</w:t>
            </w:r>
          </w:p>
        </w:tc>
      </w:tr>
      <w:tr w:rsidR="00B47F7B" w:rsidTr="00DD20FC">
        <w:tc>
          <w:tcPr>
            <w:tcW w:w="9242" w:type="dxa"/>
            <w:gridSpan w:val="2"/>
            <w:shd w:val="clear" w:color="auto" w:fill="B8CCE4" w:themeFill="accent1" w:themeFillTint="66"/>
          </w:tcPr>
          <w:p w:rsidR="00B47F7B" w:rsidRDefault="00B47F7B">
            <w:pPr>
              <w:jc w:val="center"/>
              <w:rPr>
                <w:b/>
                <w:sz w:val="24"/>
                <w:szCs w:val="24"/>
              </w:rPr>
            </w:pPr>
            <w:r>
              <w:rPr>
                <w:b/>
                <w:sz w:val="24"/>
                <w:szCs w:val="24"/>
              </w:rPr>
              <w:t>Community Action</w:t>
            </w:r>
          </w:p>
        </w:tc>
      </w:tr>
      <w:tr w:rsidR="00B47F7B" w:rsidTr="00B47F7B">
        <w:tc>
          <w:tcPr>
            <w:tcW w:w="4621" w:type="dxa"/>
          </w:tcPr>
          <w:p w:rsidR="00B47F7B" w:rsidRPr="0060718B" w:rsidRDefault="00B47F7B">
            <w:pPr>
              <w:jc w:val="center"/>
            </w:pPr>
            <w:r w:rsidRPr="0060718B">
              <w:t>Entry Level 3</w:t>
            </w:r>
          </w:p>
        </w:tc>
        <w:tc>
          <w:tcPr>
            <w:tcW w:w="4621" w:type="dxa"/>
          </w:tcPr>
          <w:p w:rsidR="00B47F7B" w:rsidRPr="0060718B" w:rsidRDefault="00B47F7B">
            <w:pPr>
              <w:jc w:val="center"/>
            </w:pPr>
            <w:r w:rsidRPr="0060718B">
              <w:t>1 student</w:t>
            </w:r>
          </w:p>
        </w:tc>
      </w:tr>
    </w:tbl>
    <w:p w:rsidR="00A21AC9" w:rsidRDefault="00A21AC9" w:rsidP="00DD20FC">
      <w:pPr>
        <w:rPr>
          <w:b/>
          <w:sz w:val="24"/>
          <w:szCs w:val="24"/>
          <w:u w:val="single" w:color="FFFFFF"/>
        </w:rPr>
      </w:pPr>
    </w:p>
    <w:p w:rsidR="00DD20FC" w:rsidRDefault="00DD20FC">
      <w:pPr>
        <w:jc w:val="center"/>
        <w:rPr>
          <w:b/>
          <w:sz w:val="24"/>
          <w:szCs w:val="24"/>
          <w:u w:val="single"/>
        </w:rPr>
      </w:pPr>
    </w:p>
    <w:p w:rsidR="00A21AC9" w:rsidRPr="0060718B" w:rsidRDefault="0060718B">
      <w:pPr>
        <w:jc w:val="center"/>
        <w:rPr>
          <w:b/>
          <w:sz w:val="24"/>
          <w:szCs w:val="24"/>
          <w:u w:val="single"/>
        </w:rPr>
      </w:pPr>
      <w:r w:rsidRPr="0060718B">
        <w:rPr>
          <w:b/>
          <w:sz w:val="24"/>
          <w:szCs w:val="24"/>
          <w:u w:val="single"/>
        </w:rPr>
        <w:t xml:space="preserve">WJEC -INDEPENDENT LIVING </w:t>
      </w:r>
    </w:p>
    <w:tbl>
      <w:tblPr>
        <w:tblStyle w:val="TableGrid"/>
        <w:tblW w:w="0" w:type="auto"/>
        <w:tblLook w:val="04A0" w:firstRow="1" w:lastRow="0" w:firstColumn="1" w:lastColumn="0" w:noHBand="0" w:noVBand="1"/>
      </w:tblPr>
      <w:tblGrid>
        <w:gridCol w:w="4503"/>
        <w:gridCol w:w="4513"/>
      </w:tblGrid>
      <w:tr w:rsidR="00B47F7B" w:rsidTr="00DD20FC">
        <w:tc>
          <w:tcPr>
            <w:tcW w:w="9242" w:type="dxa"/>
            <w:gridSpan w:val="2"/>
            <w:shd w:val="clear" w:color="auto" w:fill="B8CCE4" w:themeFill="accent1" w:themeFillTint="66"/>
          </w:tcPr>
          <w:p w:rsidR="00B47F7B" w:rsidRDefault="00B47F7B">
            <w:pPr>
              <w:jc w:val="center"/>
              <w:rPr>
                <w:b/>
                <w:sz w:val="24"/>
                <w:szCs w:val="24"/>
                <w:u w:val="single" w:color="FFFFFF"/>
              </w:rPr>
            </w:pPr>
            <w:r>
              <w:rPr>
                <w:b/>
                <w:sz w:val="24"/>
                <w:szCs w:val="24"/>
                <w:u w:val="single" w:color="FFFFFF"/>
              </w:rPr>
              <w:t>Food Preparation, Cooking and Serving</w:t>
            </w:r>
          </w:p>
        </w:tc>
      </w:tr>
      <w:tr w:rsidR="00B47F7B" w:rsidTr="00B47F7B">
        <w:tc>
          <w:tcPr>
            <w:tcW w:w="4621" w:type="dxa"/>
          </w:tcPr>
          <w:p w:rsidR="00B47F7B" w:rsidRPr="0060718B" w:rsidRDefault="00B47F7B">
            <w:pPr>
              <w:jc w:val="center"/>
            </w:pPr>
            <w:r w:rsidRPr="0060718B">
              <w:t>Entry Level 2</w:t>
            </w:r>
          </w:p>
        </w:tc>
        <w:tc>
          <w:tcPr>
            <w:tcW w:w="4621" w:type="dxa"/>
          </w:tcPr>
          <w:p w:rsidR="00B47F7B" w:rsidRPr="0060718B" w:rsidRDefault="00B47F7B">
            <w:pPr>
              <w:jc w:val="center"/>
            </w:pPr>
            <w:r w:rsidRPr="0060718B">
              <w:t>3 students</w:t>
            </w:r>
          </w:p>
        </w:tc>
      </w:tr>
      <w:tr w:rsidR="00B47F7B" w:rsidTr="00B47F7B">
        <w:tc>
          <w:tcPr>
            <w:tcW w:w="4621" w:type="dxa"/>
          </w:tcPr>
          <w:p w:rsidR="00B47F7B" w:rsidRPr="0060718B" w:rsidRDefault="00B47F7B">
            <w:pPr>
              <w:jc w:val="center"/>
            </w:pPr>
            <w:r w:rsidRPr="0060718B">
              <w:t>Entry Level 3</w:t>
            </w:r>
          </w:p>
        </w:tc>
        <w:tc>
          <w:tcPr>
            <w:tcW w:w="4621" w:type="dxa"/>
          </w:tcPr>
          <w:p w:rsidR="00B47F7B" w:rsidRPr="0060718B" w:rsidRDefault="00B47F7B">
            <w:pPr>
              <w:jc w:val="center"/>
            </w:pPr>
            <w:r w:rsidRPr="0060718B">
              <w:t>2 students</w:t>
            </w:r>
          </w:p>
        </w:tc>
      </w:tr>
      <w:tr w:rsidR="00B47F7B" w:rsidTr="00DD20FC">
        <w:tc>
          <w:tcPr>
            <w:tcW w:w="9242" w:type="dxa"/>
            <w:gridSpan w:val="2"/>
            <w:shd w:val="clear" w:color="auto" w:fill="C6D9F1" w:themeFill="text2" w:themeFillTint="33"/>
          </w:tcPr>
          <w:p w:rsidR="00B47F7B" w:rsidRDefault="00B47F7B">
            <w:pPr>
              <w:jc w:val="center"/>
              <w:rPr>
                <w:b/>
                <w:sz w:val="24"/>
                <w:szCs w:val="24"/>
                <w:u w:val="single" w:color="FFFFFF"/>
              </w:rPr>
            </w:pPr>
            <w:r>
              <w:rPr>
                <w:b/>
                <w:sz w:val="24"/>
                <w:szCs w:val="24"/>
                <w:u w:val="single" w:color="FFFFFF"/>
              </w:rPr>
              <w:t>Introduction to Animal Care</w:t>
            </w:r>
          </w:p>
        </w:tc>
      </w:tr>
      <w:tr w:rsidR="00B47F7B" w:rsidTr="00B47F7B">
        <w:tc>
          <w:tcPr>
            <w:tcW w:w="4621" w:type="dxa"/>
          </w:tcPr>
          <w:p w:rsidR="00B47F7B" w:rsidRPr="0060718B" w:rsidRDefault="00B47F7B">
            <w:pPr>
              <w:jc w:val="center"/>
            </w:pPr>
            <w:r w:rsidRPr="0060718B">
              <w:t>Entry Level 2</w:t>
            </w:r>
          </w:p>
        </w:tc>
        <w:tc>
          <w:tcPr>
            <w:tcW w:w="4621" w:type="dxa"/>
          </w:tcPr>
          <w:p w:rsidR="00B47F7B" w:rsidRPr="0060718B" w:rsidRDefault="00B47F7B">
            <w:pPr>
              <w:jc w:val="center"/>
            </w:pPr>
            <w:r w:rsidRPr="0060718B">
              <w:t>3 students</w:t>
            </w:r>
          </w:p>
        </w:tc>
      </w:tr>
      <w:tr w:rsidR="00B47F7B" w:rsidTr="00B47F7B">
        <w:tc>
          <w:tcPr>
            <w:tcW w:w="4621" w:type="dxa"/>
          </w:tcPr>
          <w:p w:rsidR="00B47F7B" w:rsidRPr="0060718B" w:rsidRDefault="00B47F7B">
            <w:pPr>
              <w:jc w:val="center"/>
            </w:pPr>
            <w:r w:rsidRPr="0060718B">
              <w:t>Entry Level 3</w:t>
            </w:r>
          </w:p>
        </w:tc>
        <w:tc>
          <w:tcPr>
            <w:tcW w:w="4621" w:type="dxa"/>
          </w:tcPr>
          <w:p w:rsidR="00B47F7B" w:rsidRPr="0060718B" w:rsidRDefault="00650337">
            <w:pPr>
              <w:jc w:val="center"/>
            </w:pPr>
            <w:r w:rsidRPr="0060718B">
              <w:t>4 students</w:t>
            </w:r>
          </w:p>
        </w:tc>
      </w:tr>
    </w:tbl>
    <w:p w:rsidR="00B47F7B" w:rsidRDefault="00B47F7B">
      <w:pPr>
        <w:jc w:val="center"/>
        <w:rPr>
          <w:b/>
          <w:sz w:val="24"/>
          <w:szCs w:val="24"/>
          <w:u w:val="single" w:color="FFFFFF"/>
        </w:rPr>
      </w:pPr>
    </w:p>
    <w:p w:rsidR="0060718B" w:rsidRDefault="0060718B" w:rsidP="0060718B">
      <w:pPr>
        <w:rPr>
          <w:b/>
          <w:sz w:val="24"/>
          <w:szCs w:val="24"/>
          <w:u w:val="single" w:color="FFFFFF"/>
        </w:rPr>
      </w:pPr>
    </w:p>
    <w:p w:rsidR="00DD20FC" w:rsidRDefault="00DD20FC" w:rsidP="0060718B">
      <w:pPr>
        <w:jc w:val="center"/>
        <w:rPr>
          <w:b/>
          <w:sz w:val="24"/>
          <w:szCs w:val="24"/>
          <w:u w:val="single"/>
        </w:rPr>
      </w:pPr>
    </w:p>
    <w:p w:rsidR="00DD20FC" w:rsidRDefault="00DD20FC" w:rsidP="0060718B">
      <w:pPr>
        <w:jc w:val="center"/>
        <w:rPr>
          <w:b/>
          <w:sz w:val="24"/>
          <w:szCs w:val="24"/>
          <w:u w:val="single"/>
        </w:rPr>
      </w:pPr>
    </w:p>
    <w:p w:rsidR="0060718B" w:rsidRDefault="00DD20FC" w:rsidP="0060718B">
      <w:pPr>
        <w:jc w:val="center"/>
        <w:rPr>
          <w:b/>
          <w:sz w:val="24"/>
          <w:szCs w:val="24"/>
          <w:u w:val="single"/>
        </w:rPr>
      </w:pPr>
      <w:r>
        <w:rPr>
          <w:b/>
          <w:sz w:val="24"/>
          <w:szCs w:val="24"/>
          <w:u w:val="single"/>
        </w:rPr>
        <w:t>EDEXCEL – FUNCTIONAL SKILLS EXAMS</w:t>
      </w:r>
    </w:p>
    <w:tbl>
      <w:tblPr>
        <w:tblStyle w:val="TableGrid"/>
        <w:tblpPr w:leftFromText="180" w:rightFromText="180" w:vertAnchor="text" w:horzAnchor="margin" w:tblpY="53"/>
        <w:tblW w:w="0" w:type="auto"/>
        <w:tblLook w:val="04A0" w:firstRow="1" w:lastRow="0" w:firstColumn="1" w:lastColumn="0" w:noHBand="0" w:noVBand="1"/>
      </w:tblPr>
      <w:tblGrid>
        <w:gridCol w:w="4503"/>
        <w:gridCol w:w="4513"/>
      </w:tblGrid>
      <w:tr w:rsidR="00DD20FC" w:rsidTr="00DD20FC">
        <w:tc>
          <w:tcPr>
            <w:tcW w:w="9016" w:type="dxa"/>
            <w:gridSpan w:val="2"/>
            <w:shd w:val="clear" w:color="auto" w:fill="B8CCE4" w:themeFill="accent1" w:themeFillTint="66"/>
          </w:tcPr>
          <w:p w:rsidR="00DD20FC" w:rsidRDefault="00DD20FC" w:rsidP="00DD20FC">
            <w:pPr>
              <w:jc w:val="center"/>
              <w:rPr>
                <w:b/>
                <w:sz w:val="24"/>
                <w:szCs w:val="24"/>
                <w:u w:val="single" w:color="FFFFFF"/>
              </w:rPr>
            </w:pPr>
            <w:r>
              <w:rPr>
                <w:b/>
                <w:sz w:val="24"/>
                <w:szCs w:val="24"/>
                <w:u w:val="single" w:color="FFFFFF"/>
              </w:rPr>
              <w:lastRenderedPageBreak/>
              <w:t>Maths</w:t>
            </w:r>
          </w:p>
        </w:tc>
      </w:tr>
      <w:tr w:rsidR="00DD20FC" w:rsidTr="00DD20FC">
        <w:tc>
          <w:tcPr>
            <w:tcW w:w="4503" w:type="dxa"/>
          </w:tcPr>
          <w:p w:rsidR="00DD20FC" w:rsidRPr="00A25C38" w:rsidRDefault="00DD20FC" w:rsidP="00DD20FC">
            <w:pPr>
              <w:jc w:val="center"/>
              <w:rPr>
                <w:sz w:val="24"/>
                <w:szCs w:val="24"/>
              </w:rPr>
            </w:pPr>
            <w:r>
              <w:rPr>
                <w:sz w:val="24"/>
                <w:szCs w:val="24"/>
              </w:rPr>
              <w:t>Entry Level 3</w:t>
            </w:r>
          </w:p>
        </w:tc>
        <w:tc>
          <w:tcPr>
            <w:tcW w:w="4513" w:type="dxa"/>
          </w:tcPr>
          <w:p w:rsidR="00DD20FC" w:rsidRPr="00E9264E" w:rsidRDefault="00DD20FC" w:rsidP="00DD20FC">
            <w:pPr>
              <w:jc w:val="center"/>
              <w:rPr>
                <w:sz w:val="24"/>
                <w:szCs w:val="24"/>
                <w:u w:val="single" w:color="FFFFFF"/>
              </w:rPr>
            </w:pPr>
            <w:r w:rsidRPr="00E9264E">
              <w:rPr>
                <w:sz w:val="24"/>
                <w:szCs w:val="24"/>
                <w:u w:val="single" w:color="FFFFFF"/>
              </w:rPr>
              <w:t>5 students</w:t>
            </w:r>
          </w:p>
        </w:tc>
      </w:tr>
      <w:tr w:rsidR="00DD20FC" w:rsidTr="00DD20FC">
        <w:tc>
          <w:tcPr>
            <w:tcW w:w="4503" w:type="dxa"/>
          </w:tcPr>
          <w:p w:rsidR="00DD20FC" w:rsidRPr="00A25C38" w:rsidRDefault="00DD20FC" w:rsidP="00DD20FC">
            <w:pPr>
              <w:jc w:val="center"/>
              <w:rPr>
                <w:sz w:val="24"/>
                <w:szCs w:val="24"/>
                <w:u w:val="single" w:color="FFFFFF"/>
              </w:rPr>
            </w:pPr>
            <w:r w:rsidRPr="00A25C38">
              <w:rPr>
                <w:sz w:val="24"/>
                <w:szCs w:val="24"/>
                <w:u w:val="single" w:color="FFFFFF"/>
              </w:rPr>
              <w:t>Entry Level 2</w:t>
            </w:r>
          </w:p>
        </w:tc>
        <w:tc>
          <w:tcPr>
            <w:tcW w:w="4513" w:type="dxa"/>
          </w:tcPr>
          <w:p w:rsidR="00DD20FC" w:rsidRPr="00E9264E" w:rsidRDefault="00DD20FC" w:rsidP="00DD20FC">
            <w:pPr>
              <w:jc w:val="center"/>
              <w:rPr>
                <w:sz w:val="24"/>
                <w:szCs w:val="24"/>
                <w:u w:val="single" w:color="FFFFFF"/>
              </w:rPr>
            </w:pPr>
            <w:r w:rsidRPr="00E9264E">
              <w:rPr>
                <w:sz w:val="24"/>
                <w:szCs w:val="24"/>
                <w:u w:val="single" w:color="FFFFFF"/>
              </w:rPr>
              <w:t>7 students</w:t>
            </w:r>
          </w:p>
        </w:tc>
      </w:tr>
      <w:tr w:rsidR="00DD20FC" w:rsidTr="00DD20FC">
        <w:tc>
          <w:tcPr>
            <w:tcW w:w="4503" w:type="dxa"/>
          </w:tcPr>
          <w:p w:rsidR="00DD20FC" w:rsidRPr="00A25C38" w:rsidRDefault="00DD20FC" w:rsidP="00DD20FC">
            <w:pPr>
              <w:jc w:val="center"/>
              <w:rPr>
                <w:sz w:val="24"/>
                <w:szCs w:val="24"/>
                <w:u w:val="single" w:color="FFFFFF"/>
              </w:rPr>
            </w:pPr>
            <w:r w:rsidRPr="00A25C38">
              <w:rPr>
                <w:sz w:val="24"/>
                <w:szCs w:val="24"/>
                <w:u w:val="single" w:color="FFFFFF"/>
              </w:rPr>
              <w:t>Entry Level 1</w:t>
            </w:r>
          </w:p>
        </w:tc>
        <w:tc>
          <w:tcPr>
            <w:tcW w:w="4513" w:type="dxa"/>
          </w:tcPr>
          <w:p w:rsidR="00DD20FC" w:rsidRPr="00E9264E" w:rsidRDefault="00DD20FC" w:rsidP="00DD20FC">
            <w:pPr>
              <w:jc w:val="center"/>
              <w:rPr>
                <w:sz w:val="24"/>
                <w:szCs w:val="24"/>
                <w:u w:val="single" w:color="FFFFFF"/>
              </w:rPr>
            </w:pPr>
            <w:r w:rsidRPr="00E9264E">
              <w:rPr>
                <w:sz w:val="24"/>
                <w:szCs w:val="24"/>
                <w:u w:val="single" w:color="FFFFFF"/>
              </w:rPr>
              <w:t>4 students</w:t>
            </w:r>
          </w:p>
        </w:tc>
      </w:tr>
      <w:tr w:rsidR="00DD20FC" w:rsidTr="00DD20FC">
        <w:tc>
          <w:tcPr>
            <w:tcW w:w="9016" w:type="dxa"/>
            <w:gridSpan w:val="2"/>
            <w:shd w:val="clear" w:color="auto" w:fill="B8CCE4" w:themeFill="accent1" w:themeFillTint="66"/>
          </w:tcPr>
          <w:p w:rsidR="00DD20FC" w:rsidRDefault="00DD20FC" w:rsidP="00DD20FC">
            <w:pPr>
              <w:jc w:val="center"/>
              <w:rPr>
                <w:b/>
                <w:sz w:val="24"/>
                <w:szCs w:val="24"/>
                <w:u w:val="single" w:color="FFFFFF"/>
              </w:rPr>
            </w:pPr>
            <w:r>
              <w:rPr>
                <w:b/>
                <w:sz w:val="24"/>
                <w:szCs w:val="24"/>
                <w:u w:val="single" w:color="FFFFFF"/>
              </w:rPr>
              <w:t>Reading</w:t>
            </w:r>
          </w:p>
        </w:tc>
      </w:tr>
      <w:tr w:rsidR="00DD20FC" w:rsidTr="00DD20FC">
        <w:tc>
          <w:tcPr>
            <w:tcW w:w="4503" w:type="dxa"/>
          </w:tcPr>
          <w:p w:rsidR="00DD20FC" w:rsidRPr="00E9264E" w:rsidRDefault="00DD20FC" w:rsidP="00DD20FC">
            <w:pPr>
              <w:jc w:val="center"/>
              <w:rPr>
                <w:sz w:val="24"/>
                <w:szCs w:val="24"/>
                <w:u w:val="single" w:color="FFFFFF"/>
              </w:rPr>
            </w:pPr>
            <w:r w:rsidRPr="00E9264E">
              <w:rPr>
                <w:sz w:val="24"/>
                <w:szCs w:val="24"/>
                <w:u w:val="single" w:color="FFFFFF"/>
              </w:rPr>
              <w:t>Entry Level 3</w:t>
            </w:r>
          </w:p>
        </w:tc>
        <w:tc>
          <w:tcPr>
            <w:tcW w:w="4513" w:type="dxa"/>
          </w:tcPr>
          <w:p w:rsidR="00DD20FC" w:rsidRPr="00E9264E" w:rsidRDefault="00DD20FC" w:rsidP="00DD20FC">
            <w:pPr>
              <w:jc w:val="center"/>
              <w:rPr>
                <w:sz w:val="24"/>
                <w:szCs w:val="24"/>
                <w:u w:val="single" w:color="FFFFFF"/>
              </w:rPr>
            </w:pPr>
            <w:r w:rsidRPr="00E9264E">
              <w:rPr>
                <w:sz w:val="24"/>
                <w:szCs w:val="24"/>
                <w:u w:val="single" w:color="FFFFFF"/>
              </w:rPr>
              <w:t>8 students</w:t>
            </w:r>
          </w:p>
        </w:tc>
      </w:tr>
      <w:tr w:rsidR="00DD20FC" w:rsidTr="00DD20FC">
        <w:tc>
          <w:tcPr>
            <w:tcW w:w="4503" w:type="dxa"/>
          </w:tcPr>
          <w:p w:rsidR="00DD20FC" w:rsidRPr="00E9264E" w:rsidRDefault="00DD20FC" w:rsidP="00DD20FC">
            <w:pPr>
              <w:jc w:val="center"/>
              <w:rPr>
                <w:sz w:val="24"/>
                <w:szCs w:val="24"/>
                <w:u w:val="single" w:color="FFFFFF"/>
              </w:rPr>
            </w:pPr>
            <w:r w:rsidRPr="00E9264E">
              <w:rPr>
                <w:sz w:val="24"/>
                <w:szCs w:val="24"/>
                <w:u w:val="single" w:color="FFFFFF"/>
              </w:rPr>
              <w:t>Entry Level 2</w:t>
            </w:r>
          </w:p>
        </w:tc>
        <w:tc>
          <w:tcPr>
            <w:tcW w:w="4513" w:type="dxa"/>
          </w:tcPr>
          <w:p w:rsidR="00DD20FC" w:rsidRPr="00E9264E" w:rsidRDefault="00DD20FC" w:rsidP="00DD20FC">
            <w:pPr>
              <w:jc w:val="center"/>
              <w:rPr>
                <w:sz w:val="24"/>
                <w:szCs w:val="24"/>
                <w:u w:val="single" w:color="FFFFFF"/>
              </w:rPr>
            </w:pPr>
            <w:r w:rsidRPr="00E9264E">
              <w:rPr>
                <w:sz w:val="24"/>
                <w:szCs w:val="24"/>
                <w:u w:val="single" w:color="FFFFFF"/>
              </w:rPr>
              <w:t>4 students</w:t>
            </w:r>
          </w:p>
        </w:tc>
      </w:tr>
      <w:tr w:rsidR="00DD20FC" w:rsidTr="00DD20FC">
        <w:tc>
          <w:tcPr>
            <w:tcW w:w="4503" w:type="dxa"/>
          </w:tcPr>
          <w:p w:rsidR="00DD20FC" w:rsidRPr="00E9264E" w:rsidRDefault="00DD20FC" w:rsidP="00DD20FC">
            <w:pPr>
              <w:jc w:val="center"/>
              <w:rPr>
                <w:sz w:val="24"/>
                <w:szCs w:val="24"/>
                <w:u w:val="single" w:color="FFFFFF"/>
              </w:rPr>
            </w:pPr>
            <w:r w:rsidRPr="00E9264E">
              <w:rPr>
                <w:sz w:val="24"/>
                <w:szCs w:val="24"/>
                <w:u w:val="single" w:color="FFFFFF"/>
              </w:rPr>
              <w:t>Entry Level 1</w:t>
            </w:r>
          </w:p>
        </w:tc>
        <w:tc>
          <w:tcPr>
            <w:tcW w:w="4513" w:type="dxa"/>
          </w:tcPr>
          <w:p w:rsidR="00DD20FC" w:rsidRPr="00E9264E" w:rsidRDefault="00DD20FC" w:rsidP="00DD20FC">
            <w:pPr>
              <w:jc w:val="center"/>
              <w:rPr>
                <w:sz w:val="24"/>
                <w:szCs w:val="24"/>
                <w:u w:val="single" w:color="FFFFFF"/>
              </w:rPr>
            </w:pPr>
            <w:r w:rsidRPr="00E9264E">
              <w:rPr>
                <w:sz w:val="24"/>
                <w:szCs w:val="24"/>
                <w:u w:val="single" w:color="FFFFFF"/>
              </w:rPr>
              <w:t>3 students</w:t>
            </w:r>
          </w:p>
        </w:tc>
      </w:tr>
      <w:tr w:rsidR="00DD20FC" w:rsidTr="00DD20FC">
        <w:tc>
          <w:tcPr>
            <w:tcW w:w="9016" w:type="dxa"/>
            <w:gridSpan w:val="2"/>
            <w:shd w:val="clear" w:color="auto" w:fill="B8CCE4" w:themeFill="accent1" w:themeFillTint="66"/>
          </w:tcPr>
          <w:p w:rsidR="00DD20FC" w:rsidRDefault="00DD20FC" w:rsidP="00DD20FC">
            <w:pPr>
              <w:jc w:val="center"/>
              <w:rPr>
                <w:b/>
                <w:sz w:val="24"/>
                <w:szCs w:val="24"/>
                <w:u w:val="single" w:color="FFFFFF"/>
              </w:rPr>
            </w:pPr>
            <w:r>
              <w:rPr>
                <w:b/>
                <w:sz w:val="24"/>
                <w:szCs w:val="24"/>
                <w:u w:val="single" w:color="FFFFFF"/>
              </w:rPr>
              <w:t>Writing</w:t>
            </w:r>
          </w:p>
        </w:tc>
      </w:tr>
      <w:tr w:rsidR="00DD20FC" w:rsidTr="00DD20FC">
        <w:tc>
          <w:tcPr>
            <w:tcW w:w="4503" w:type="dxa"/>
          </w:tcPr>
          <w:p w:rsidR="00DD20FC" w:rsidRPr="00E9264E" w:rsidRDefault="00DD20FC" w:rsidP="00DD20FC">
            <w:pPr>
              <w:jc w:val="center"/>
              <w:rPr>
                <w:sz w:val="24"/>
                <w:szCs w:val="24"/>
                <w:u w:val="single" w:color="FFFFFF"/>
              </w:rPr>
            </w:pPr>
            <w:r w:rsidRPr="00E9264E">
              <w:rPr>
                <w:sz w:val="24"/>
                <w:szCs w:val="24"/>
                <w:u w:val="single" w:color="FFFFFF"/>
              </w:rPr>
              <w:t>Entry Level 3</w:t>
            </w:r>
          </w:p>
        </w:tc>
        <w:tc>
          <w:tcPr>
            <w:tcW w:w="4513" w:type="dxa"/>
          </w:tcPr>
          <w:p w:rsidR="00DD20FC" w:rsidRPr="00E9264E" w:rsidRDefault="00DD20FC" w:rsidP="00DD20FC">
            <w:pPr>
              <w:jc w:val="center"/>
              <w:rPr>
                <w:sz w:val="24"/>
                <w:szCs w:val="24"/>
                <w:u w:val="single" w:color="FFFFFF"/>
              </w:rPr>
            </w:pPr>
            <w:r w:rsidRPr="00E9264E">
              <w:rPr>
                <w:sz w:val="24"/>
                <w:szCs w:val="24"/>
                <w:u w:val="single" w:color="FFFFFF"/>
              </w:rPr>
              <w:t>4 students</w:t>
            </w:r>
          </w:p>
        </w:tc>
      </w:tr>
      <w:tr w:rsidR="00DD20FC" w:rsidTr="00DD20FC">
        <w:tc>
          <w:tcPr>
            <w:tcW w:w="4503" w:type="dxa"/>
          </w:tcPr>
          <w:p w:rsidR="00DD20FC" w:rsidRPr="00E9264E" w:rsidRDefault="00DD20FC" w:rsidP="00DD20FC">
            <w:pPr>
              <w:jc w:val="center"/>
              <w:rPr>
                <w:sz w:val="24"/>
                <w:szCs w:val="24"/>
                <w:u w:val="single" w:color="FFFFFF"/>
              </w:rPr>
            </w:pPr>
            <w:r w:rsidRPr="00E9264E">
              <w:rPr>
                <w:sz w:val="24"/>
                <w:szCs w:val="24"/>
                <w:u w:val="single" w:color="FFFFFF"/>
              </w:rPr>
              <w:t>Entry Level 2</w:t>
            </w:r>
          </w:p>
        </w:tc>
        <w:tc>
          <w:tcPr>
            <w:tcW w:w="4513" w:type="dxa"/>
          </w:tcPr>
          <w:p w:rsidR="00DD20FC" w:rsidRPr="00E9264E" w:rsidRDefault="00DD20FC" w:rsidP="00DD20FC">
            <w:pPr>
              <w:jc w:val="center"/>
              <w:rPr>
                <w:sz w:val="24"/>
                <w:szCs w:val="24"/>
                <w:u w:val="single" w:color="FFFFFF"/>
              </w:rPr>
            </w:pPr>
            <w:r w:rsidRPr="00E9264E">
              <w:rPr>
                <w:sz w:val="24"/>
                <w:szCs w:val="24"/>
                <w:u w:val="single" w:color="FFFFFF"/>
              </w:rPr>
              <w:t>8 students</w:t>
            </w:r>
          </w:p>
        </w:tc>
      </w:tr>
      <w:tr w:rsidR="00DD20FC" w:rsidTr="00DD20FC">
        <w:tc>
          <w:tcPr>
            <w:tcW w:w="4503" w:type="dxa"/>
          </w:tcPr>
          <w:p w:rsidR="00DD20FC" w:rsidRPr="00E9264E" w:rsidRDefault="00DD20FC" w:rsidP="00DD20FC">
            <w:pPr>
              <w:jc w:val="center"/>
              <w:rPr>
                <w:sz w:val="24"/>
                <w:szCs w:val="24"/>
                <w:u w:val="single" w:color="FFFFFF"/>
              </w:rPr>
            </w:pPr>
            <w:r w:rsidRPr="00E9264E">
              <w:rPr>
                <w:sz w:val="24"/>
                <w:szCs w:val="24"/>
                <w:u w:val="single" w:color="FFFFFF"/>
              </w:rPr>
              <w:t>Entry Level 1</w:t>
            </w:r>
          </w:p>
        </w:tc>
        <w:tc>
          <w:tcPr>
            <w:tcW w:w="4513" w:type="dxa"/>
          </w:tcPr>
          <w:p w:rsidR="00DD20FC" w:rsidRPr="00E9264E" w:rsidRDefault="00DD20FC" w:rsidP="00DD20FC">
            <w:pPr>
              <w:jc w:val="center"/>
              <w:rPr>
                <w:sz w:val="24"/>
                <w:szCs w:val="24"/>
                <w:u w:val="single" w:color="FFFFFF"/>
              </w:rPr>
            </w:pPr>
            <w:r w:rsidRPr="00E9264E">
              <w:rPr>
                <w:sz w:val="24"/>
                <w:szCs w:val="24"/>
                <w:u w:val="single" w:color="FFFFFF"/>
              </w:rPr>
              <w:t>3 students</w:t>
            </w:r>
          </w:p>
        </w:tc>
      </w:tr>
      <w:tr w:rsidR="00DD20FC" w:rsidTr="00DD20FC">
        <w:tc>
          <w:tcPr>
            <w:tcW w:w="9016" w:type="dxa"/>
            <w:gridSpan w:val="2"/>
            <w:shd w:val="clear" w:color="auto" w:fill="B8CCE4" w:themeFill="accent1" w:themeFillTint="66"/>
          </w:tcPr>
          <w:p w:rsidR="00DD20FC" w:rsidRDefault="00DD20FC" w:rsidP="00DD20FC">
            <w:pPr>
              <w:jc w:val="center"/>
              <w:rPr>
                <w:b/>
                <w:sz w:val="24"/>
                <w:szCs w:val="24"/>
                <w:u w:val="single" w:color="FFFFFF"/>
              </w:rPr>
            </w:pPr>
            <w:r>
              <w:rPr>
                <w:b/>
                <w:sz w:val="24"/>
                <w:szCs w:val="24"/>
                <w:u w:val="single" w:color="FFFFFF"/>
              </w:rPr>
              <w:t>Speaking, Listening and Communication</w:t>
            </w:r>
          </w:p>
        </w:tc>
      </w:tr>
      <w:tr w:rsidR="00DD20FC" w:rsidTr="00DD20FC">
        <w:tc>
          <w:tcPr>
            <w:tcW w:w="4503" w:type="dxa"/>
          </w:tcPr>
          <w:p w:rsidR="00DD20FC" w:rsidRPr="00E9264E" w:rsidRDefault="00DD20FC" w:rsidP="00DD20FC">
            <w:pPr>
              <w:jc w:val="center"/>
              <w:rPr>
                <w:sz w:val="24"/>
                <w:szCs w:val="24"/>
                <w:u w:val="single" w:color="FFFFFF"/>
              </w:rPr>
            </w:pPr>
            <w:r w:rsidRPr="00E9264E">
              <w:rPr>
                <w:sz w:val="24"/>
                <w:szCs w:val="24"/>
                <w:u w:val="single" w:color="FFFFFF"/>
              </w:rPr>
              <w:t>Entry 3</w:t>
            </w:r>
          </w:p>
        </w:tc>
        <w:tc>
          <w:tcPr>
            <w:tcW w:w="4513" w:type="dxa"/>
          </w:tcPr>
          <w:p w:rsidR="00DD20FC" w:rsidRPr="00E9264E" w:rsidRDefault="00DD20FC" w:rsidP="00DD20FC">
            <w:pPr>
              <w:jc w:val="center"/>
              <w:rPr>
                <w:sz w:val="24"/>
                <w:szCs w:val="24"/>
                <w:u w:val="single" w:color="FFFFFF"/>
              </w:rPr>
            </w:pPr>
            <w:r w:rsidRPr="00E9264E">
              <w:rPr>
                <w:sz w:val="24"/>
                <w:szCs w:val="24"/>
                <w:u w:val="single" w:color="FFFFFF"/>
              </w:rPr>
              <w:t>4 students</w:t>
            </w:r>
          </w:p>
        </w:tc>
      </w:tr>
      <w:tr w:rsidR="00DD20FC" w:rsidTr="00DD20FC">
        <w:tc>
          <w:tcPr>
            <w:tcW w:w="4503" w:type="dxa"/>
          </w:tcPr>
          <w:p w:rsidR="00DD20FC" w:rsidRPr="00E9264E" w:rsidRDefault="00DD20FC" w:rsidP="00DD20FC">
            <w:pPr>
              <w:jc w:val="center"/>
              <w:rPr>
                <w:sz w:val="24"/>
                <w:szCs w:val="24"/>
                <w:u w:val="single" w:color="FFFFFF"/>
              </w:rPr>
            </w:pPr>
            <w:r w:rsidRPr="00E9264E">
              <w:rPr>
                <w:sz w:val="24"/>
                <w:szCs w:val="24"/>
                <w:u w:val="single" w:color="FFFFFF"/>
              </w:rPr>
              <w:t>Entry Level 2</w:t>
            </w:r>
          </w:p>
        </w:tc>
        <w:tc>
          <w:tcPr>
            <w:tcW w:w="4513" w:type="dxa"/>
          </w:tcPr>
          <w:p w:rsidR="00DD20FC" w:rsidRPr="00E9264E" w:rsidRDefault="00DD20FC" w:rsidP="00DD20FC">
            <w:pPr>
              <w:jc w:val="center"/>
              <w:rPr>
                <w:sz w:val="24"/>
                <w:szCs w:val="24"/>
                <w:u w:val="single" w:color="FFFFFF"/>
              </w:rPr>
            </w:pPr>
            <w:r w:rsidRPr="00E9264E">
              <w:rPr>
                <w:sz w:val="24"/>
                <w:szCs w:val="24"/>
                <w:u w:val="single" w:color="FFFFFF"/>
              </w:rPr>
              <w:t>8 students</w:t>
            </w:r>
          </w:p>
        </w:tc>
      </w:tr>
      <w:tr w:rsidR="00DD20FC" w:rsidTr="00DD20FC">
        <w:tc>
          <w:tcPr>
            <w:tcW w:w="4503" w:type="dxa"/>
          </w:tcPr>
          <w:p w:rsidR="00DD20FC" w:rsidRPr="00E9264E" w:rsidRDefault="00DD20FC" w:rsidP="00DD20FC">
            <w:pPr>
              <w:jc w:val="center"/>
              <w:rPr>
                <w:sz w:val="24"/>
                <w:szCs w:val="24"/>
                <w:u w:val="single" w:color="FFFFFF"/>
              </w:rPr>
            </w:pPr>
            <w:r w:rsidRPr="00E9264E">
              <w:rPr>
                <w:sz w:val="24"/>
                <w:szCs w:val="24"/>
                <w:u w:val="single" w:color="FFFFFF"/>
              </w:rPr>
              <w:t>Entry Level 1</w:t>
            </w:r>
          </w:p>
        </w:tc>
        <w:tc>
          <w:tcPr>
            <w:tcW w:w="4513" w:type="dxa"/>
          </w:tcPr>
          <w:p w:rsidR="00DD20FC" w:rsidRPr="00E9264E" w:rsidRDefault="00DD20FC" w:rsidP="00DD20FC">
            <w:pPr>
              <w:jc w:val="center"/>
              <w:rPr>
                <w:sz w:val="24"/>
                <w:szCs w:val="24"/>
                <w:u w:val="single" w:color="FFFFFF"/>
              </w:rPr>
            </w:pPr>
            <w:r w:rsidRPr="00E9264E">
              <w:rPr>
                <w:sz w:val="24"/>
                <w:szCs w:val="24"/>
                <w:u w:val="single" w:color="FFFFFF"/>
              </w:rPr>
              <w:t>7 students</w:t>
            </w:r>
          </w:p>
        </w:tc>
      </w:tr>
    </w:tbl>
    <w:p w:rsidR="00DD20FC" w:rsidRDefault="00DD20FC" w:rsidP="0060718B">
      <w:pPr>
        <w:jc w:val="center"/>
        <w:rPr>
          <w:b/>
          <w:sz w:val="24"/>
          <w:szCs w:val="24"/>
          <w:u w:val="single"/>
        </w:rPr>
      </w:pPr>
    </w:p>
    <w:tbl>
      <w:tblPr>
        <w:tblStyle w:val="TableGrid"/>
        <w:tblpPr w:leftFromText="180" w:rightFromText="180" w:vertAnchor="text" w:horzAnchor="margin" w:tblpY="108"/>
        <w:tblW w:w="0" w:type="auto"/>
        <w:tblLook w:val="04A0" w:firstRow="1" w:lastRow="0" w:firstColumn="1" w:lastColumn="0" w:noHBand="0" w:noVBand="1"/>
      </w:tblPr>
      <w:tblGrid>
        <w:gridCol w:w="4503"/>
        <w:gridCol w:w="4513"/>
      </w:tblGrid>
      <w:tr w:rsidR="00DD20FC" w:rsidTr="009838E3">
        <w:tc>
          <w:tcPr>
            <w:tcW w:w="9016" w:type="dxa"/>
            <w:gridSpan w:val="2"/>
            <w:shd w:val="clear" w:color="auto" w:fill="B8CCE4" w:themeFill="accent1" w:themeFillTint="66"/>
          </w:tcPr>
          <w:p w:rsidR="00DD20FC" w:rsidRDefault="00DD20FC" w:rsidP="009838E3">
            <w:pPr>
              <w:jc w:val="center"/>
              <w:rPr>
                <w:b/>
                <w:sz w:val="24"/>
                <w:szCs w:val="24"/>
                <w:u w:val="single" w:color="FFFFFF"/>
              </w:rPr>
            </w:pPr>
            <w:r>
              <w:rPr>
                <w:b/>
                <w:sz w:val="24"/>
                <w:szCs w:val="24"/>
                <w:u w:val="single" w:color="FFFFFF"/>
              </w:rPr>
              <w:t xml:space="preserve">Year 9 Functional Skills Maths </w:t>
            </w:r>
          </w:p>
        </w:tc>
      </w:tr>
      <w:tr w:rsidR="00DD20FC" w:rsidTr="009838E3">
        <w:tc>
          <w:tcPr>
            <w:tcW w:w="4503" w:type="dxa"/>
          </w:tcPr>
          <w:p w:rsidR="00DD20FC" w:rsidRPr="00E9264E" w:rsidRDefault="00DD20FC" w:rsidP="009838E3">
            <w:pPr>
              <w:jc w:val="center"/>
              <w:rPr>
                <w:sz w:val="24"/>
                <w:szCs w:val="24"/>
                <w:u w:val="single" w:color="FFFFFF"/>
              </w:rPr>
            </w:pPr>
            <w:r>
              <w:rPr>
                <w:sz w:val="24"/>
                <w:szCs w:val="24"/>
                <w:u w:val="single" w:color="FFFFFF"/>
              </w:rPr>
              <w:t>Entry Level 3</w:t>
            </w:r>
          </w:p>
        </w:tc>
        <w:tc>
          <w:tcPr>
            <w:tcW w:w="4513" w:type="dxa"/>
          </w:tcPr>
          <w:p w:rsidR="00DD20FC" w:rsidRPr="00E9264E" w:rsidRDefault="00DD20FC" w:rsidP="009838E3">
            <w:pPr>
              <w:jc w:val="center"/>
              <w:rPr>
                <w:sz w:val="24"/>
                <w:szCs w:val="24"/>
                <w:u w:val="single" w:color="FFFFFF"/>
              </w:rPr>
            </w:pPr>
            <w:r>
              <w:rPr>
                <w:sz w:val="24"/>
                <w:szCs w:val="24"/>
                <w:u w:val="single" w:color="FFFFFF"/>
              </w:rPr>
              <w:t>2 students</w:t>
            </w:r>
          </w:p>
        </w:tc>
      </w:tr>
    </w:tbl>
    <w:p w:rsidR="00DD20FC" w:rsidRDefault="00DD20FC" w:rsidP="0060718B">
      <w:pPr>
        <w:jc w:val="center"/>
        <w:rPr>
          <w:b/>
          <w:sz w:val="24"/>
          <w:szCs w:val="24"/>
          <w:u w:val="single"/>
        </w:rPr>
      </w:pPr>
    </w:p>
    <w:p w:rsidR="00DD20FC" w:rsidRDefault="00DD20FC" w:rsidP="0060718B">
      <w:pPr>
        <w:jc w:val="center"/>
        <w:rPr>
          <w:b/>
          <w:sz w:val="24"/>
          <w:szCs w:val="24"/>
          <w:u w:val="single"/>
        </w:rPr>
      </w:pPr>
    </w:p>
    <w:p w:rsidR="00DD20FC" w:rsidRDefault="00DD20FC" w:rsidP="0060718B">
      <w:pPr>
        <w:jc w:val="center"/>
        <w:rPr>
          <w:b/>
          <w:sz w:val="24"/>
          <w:szCs w:val="24"/>
          <w:u w:val="single"/>
        </w:rPr>
      </w:pPr>
    </w:p>
    <w:p w:rsidR="001C483C" w:rsidRDefault="001C483C" w:rsidP="0060718B">
      <w:pPr>
        <w:jc w:val="center"/>
        <w:rPr>
          <w:b/>
          <w:sz w:val="24"/>
          <w:szCs w:val="24"/>
          <w:u w:val="single"/>
        </w:rPr>
      </w:pPr>
    </w:p>
    <w:p w:rsidR="00A21AC9" w:rsidRPr="00C60357" w:rsidRDefault="0060718B" w:rsidP="0060718B">
      <w:pPr>
        <w:jc w:val="center"/>
        <w:rPr>
          <w:b/>
          <w:sz w:val="24"/>
          <w:szCs w:val="24"/>
          <w:u w:val="single"/>
        </w:rPr>
      </w:pPr>
      <w:r>
        <w:rPr>
          <w:b/>
          <w:sz w:val="24"/>
          <w:szCs w:val="24"/>
          <w:u w:val="single"/>
        </w:rPr>
        <w:t>WJEC -SCIENCE TODAY</w:t>
      </w:r>
    </w:p>
    <w:tbl>
      <w:tblPr>
        <w:tblStyle w:val="TableGrid"/>
        <w:tblW w:w="0" w:type="auto"/>
        <w:tblLook w:val="04A0" w:firstRow="1" w:lastRow="0" w:firstColumn="1" w:lastColumn="0" w:noHBand="0" w:noVBand="1"/>
      </w:tblPr>
      <w:tblGrid>
        <w:gridCol w:w="4503"/>
        <w:gridCol w:w="4513"/>
      </w:tblGrid>
      <w:tr w:rsidR="00650337" w:rsidTr="00DD20FC">
        <w:tc>
          <w:tcPr>
            <w:tcW w:w="9242" w:type="dxa"/>
            <w:gridSpan w:val="2"/>
            <w:shd w:val="clear" w:color="auto" w:fill="B8CCE4" w:themeFill="accent1" w:themeFillTint="66"/>
          </w:tcPr>
          <w:p w:rsidR="00650337" w:rsidRPr="00650337" w:rsidRDefault="00650337">
            <w:pPr>
              <w:jc w:val="center"/>
              <w:rPr>
                <w:b/>
                <w:sz w:val="24"/>
                <w:szCs w:val="24"/>
              </w:rPr>
            </w:pPr>
            <w:r>
              <w:rPr>
                <w:b/>
                <w:sz w:val="24"/>
                <w:szCs w:val="24"/>
              </w:rPr>
              <w:t>Energy in the Home and Workplace</w:t>
            </w:r>
          </w:p>
        </w:tc>
      </w:tr>
      <w:tr w:rsidR="00650337" w:rsidTr="00650337">
        <w:tc>
          <w:tcPr>
            <w:tcW w:w="4621" w:type="dxa"/>
          </w:tcPr>
          <w:p w:rsidR="00650337" w:rsidRPr="0060718B" w:rsidRDefault="00650337">
            <w:pPr>
              <w:jc w:val="center"/>
            </w:pPr>
            <w:r w:rsidRPr="0060718B">
              <w:t>Entry Level 2</w:t>
            </w:r>
          </w:p>
        </w:tc>
        <w:tc>
          <w:tcPr>
            <w:tcW w:w="4621" w:type="dxa"/>
          </w:tcPr>
          <w:p w:rsidR="00650337" w:rsidRPr="0060718B" w:rsidRDefault="00650337">
            <w:pPr>
              <w:jc w:val="center"/>
            </w:pPr>
            <w:r w:rsidRPr="0060718B">
              <w:t>5 students</w:t>
            </w:r>
          </w:p>
        </w:tc>
      </w:tr>
      <w:tr w:rsidR="00650337" w:rsidTr="00650337">
        <w:tc>
          <w:tcPr>
            <w:tcW w:w="4621" w:type="dxa"/>
          </w:tcPr>
          <w:p w:rsidR="00650337" w:rsidRPr="0060718B" w:rsidRDefault="00650337">
            <w:pPr>
              <w:jc w:val="center"/>
            </w:pPr>
            <w:r w:rsidRPr="0060718B">
              <w:t>Entry Level 3</w:t>
            </w:r>
          </w:p>
        </w:tc>
        <w:tc>
          <w:tcPr>
            <w:tcW w:w="4621" w:type="dxa"/>
          </w:tcPr>
          <w:p w:rsidR="00650337" w:rsidRPr="0060718B" w:rsidRDefault="00650337">
            <w:pPr>
              <w:jc w:val="center"/>
            </w:pPr>
            <w:r w:rsidRPr="0060718B">
              <w:t>6 students</w:t>
            </w:r>
          </w:p>
        </w:tc>
      </w:tr>
    </w:tbl>
    <w:p w:rsidR="00DD20FC" w:rsidRDefault="00DD20FC" w:rsidP="0060718B">
      <w:pPr>
        <w:jc w:val="center"/>
        <w:rPr>
          <w:b/>
          <w:sz w:val="24"/>
          <w:szCs w:val="24"/>
          <w:u w:val="single"/>
        </w:rPr>
      </w:pPr>
    </w:p>
    <w:tbl>
      <w:tblPr>
        <w:tblStyle w:val="TableGrid"/>
        <w:tblW w:w="0" w:type="auto"/>
        <w:tblLook w:val="04A0" w:firstRow="1" w:lastRow="0" w:firstColumn="1" w:lastColumn="0" w:noHBand="0" w:noVBand="1"/>
      </w:tblPr>
      <w:tblGrid>
        <w:gridCol w:w="4508"/>
        <w:gridCol w:w="4508"/>
      </w:tblGrid>
      <w:tr w:rsidR="00DD20FC" w:rsidTr="00DD20FC">
        <w:tc>
          <w:tcPr>
            <w:tcW w:w="9016" w:type="dxa"/>
            <w:gridSpan w:val="2"/>
            <w:shd w:val="clear" w:color="auto" w:fill="C6D9F1" w:themeFill="text2" w:themeFillTint="33"/>
          </w:tcPr>
          <w:p w:rsidR="00DD20FC" w:rsidRPr="001C483C" w:rsidRDefault="00DD20FC" w:rsidP="00DD20FC">
            <w:pPr>
              <w:jc w:val="center"/>
              <w:rPr>
                <w:b/>
                <w:sz w:val="28"/>
                <w:szCs w:val="28"/>
                <w:u w:val="single"/>
              </w:rPr>
            </w:pPr>
            <w:r w:rsidRPr="001C483C">
              <w:rPr>
                <w:b/>
                <w:sz w:val="28"/>
                <w:szCs w:val="28"/>
                <w:u w:val="single"/>
              </w:rPr>
              <w:t>BRONZE ARTS AWARD</w:t>
            </w:r>
          </w:p>
        </w:tc>
      </w:tr>
      <w:tr w:rsidR="00DD20FC" w:rsidTr="00DD20FC">
        <w:tc>
          <w:tcPr>
            <w:tcW w:w="4508" w:type="dxa"/>
          </w:tcPr>
          <w:p w:rsidR="00DD20FC" w:rsidRPr="002A08FE" w:rsidRDefault="00DD20FC" w:rsidP="00DD20FC">
            <w:pPr>
              <w:jc w:val="center"/>
              <w:rPr>
                <w:sz w:val="24"/>
                <w:szCs w:val="24"/>
              </w:rPr>
            </w:pPr>
            <w:r w:rsidRPr="002A08FE">
              <w:rPr>
                <w:sz w:val="24"/>
                <w:szCs w:val="24"/>
              </w:rPr>
              <w:t>Level 1</w:t>
            </w:r>
          </w:p>
        </w:tc>
        <w:tc>
          <w:tcPr>
            <w:tcW w:w="4508" w:type="dxa"/>
          </w:tcPr>
          <w:p w:rsidR="00DD20FC" w:rsidRPr="002A08FE" w:rsidRDefault="00DD20FC" w:rsidP="00DD20FC">
            <w:pPr>
              <w:jc w:val="center"/>
              <w:rPr>
                <w:sz w:val="24"/>
                <w:szCs w:val="24"/>
              </w:rPr>
            </w:pPr>
            <w:r w:rsidRPr="002A08FE">
              <w:rPr>
                <w:sz w:val="24"/>
                <w:szCs w:val="24"/>
              </w:rPr>
              <w:t>3 students</w:t>
            </w:r>
          </w:p>
        </w:tc>
      </w:tr>
    </w:tbl>
    <w:p w:rsidR="00A25C38" w:rsidRDefault="00A25C38" w:rsidP="00A25C38">
      <w:pPr>
        <w:jc w:val="center"/>
        <w:rPr>
          <w:b/>
          <w:sz w:val="24"/>
          <w:szCs w:val="24"/>
          <w:u w:val="single" w:color="FFFFFF"/>
        </w:rPr>
      </w:pPr>
    </w:p>
    <w:tbl>
      <w:tblPr>
        <w:tblStyle w:val="TableGrid"/>
        <w:tblW w:w="9072" w:type="dxa"/>
        <w:tblInd w:w="-5" w:type="dxa"/>
        <w:tblLook w:val="04A0" w:firstRow="1" w:lastRow="0" w:firstColumn="1" w:lastColumn="0" w:noHBand="0" w:noVBand="1"/>
      </w:tblPr>
      <w:tblGrid>
        <w:gridCol w:w="9072"/>
      </w:tblGrid>
      <w:tr w:rsidR="0060718B" w:rsidTr="00DD20FC">
        <w:tc>
          <w:tcPr>
            <w:tcW w:w="9072" w:type="dxa"/>
            <w:shd w:val="clear" w:color="auto" w:fill="B8CCE4" w:themeFill="accent1" w:themeFillTint="66"/>
          </w:tcPr>
          <w:p w:rsidR="0060718B" w:rsidRDefault="0060718B" w:rsidP="00F97C2D">
            <w:pPr>
              <w:jc w:val="center"/>
              <w:rPr>
                <w:b/>
                <w:sz w:val="24"/>
                <w:szCs w:val="24"/>
                <w:u w:val="single" w:color="FFFFFF"/>
              </w:rPr>
            </w:pPr>
            <w:r>
              <w:rPr>
                <w:b/>
                <w:iCs/>
                <w:sz w:val="24"/>
                <w:szCs w:val="24"/>
                <w:u w:val="single" w:color="FFFFFF"/>
              </w:rPr>
              <w:t xml:space="preserve">VOCATIONAL UNITS - Farnborough Technical College </w:t>
            </w:r>
          </w:p>
        </w:tc>
      </w:tr>
      <w:tr w:rsidR="0060718B" w:rsidTr="0060718B">
        <w:tc>
          <w:tcPr>
            <w:tcW w:w="9072" w:type="dxa"/>
            <w:shd w:val="clear" w:color="auto" w:fill="auto"/>
          </w:tcPr>
          <w:p w:rsidR="0060718B" w:rsidRDefault="0060718B" w:rsidP="00F97C2D">
            <w:pPr>
              <w:tabs>
                <w:tab w:val="center" w:pos="1722"/>
                <w:tab w:val="left" w:pos="2550"/>
              </w:tabs>
              <w:jc w:val="center"/>
              <w:rPr>
                <w:sz w:val="24"/>
                <w:szCs w:val="24"/>
                <w:u w:val="single" w:color="FFFFFF"/>
              </w:rPr>
            </w:pPr>
            <w:r>
              <w:rPr>
                <w:sz w:val="24"/>
                <w:szCs w:val="24"/>
                <w:u w:val="single" w:color="FFFFFF"/>
              </w:rPr>
              <w:t>7 students</w:t>
            </w:r>
          </w:p>
        </w:tc>
      </w:tr>
    </w:tbl>
    <w:p w:rsidR="0060718B" w:rsidRDefault="0060718B" w:rsidP="0060718B">
      <w:pPr>
        <w:rPr>
          <w:b/>
          <w:sz w:val="24"/>
          <w:szCs w:val="24"/>
          <w:u w:val="single" w:color="FFFFFF"/>
        </w:rPr>
      </w:pPr>
    </w:p>
    <w:tbl>
      <w:tblPr>
        <w:tblStyle w:val="TableGrid"/>
        <w:tblW w:w="0" w:type="auto"/>
        <w:tblLook w:val="04A0" w:firstRow="1" w:lastRow="0" w:firstColumn="1" w:lastColumn="0" w:noHBand="0" w:noVBand="1"/>
      </w:tblPr>
      <w:tblGrid>
        <w:gridCol w:w="4508"/>
        <w:gridCol w:w="4508"/>
      </w:tblGrid>
      <w:tr w:rsidR="00DD20FC" w:rsidTr="00DD20FC">
        <w:tc>
          <w:tcPr>
            <w:tcW w:w="9016" w:type="dxa"/>
            <w:gridSpan w:val="2"/>
            <w:shd w:val="clear" w:color="auto" w:fill="C6D9F1" w:themeFill="text2" w:themeFillTint="33"/>
          </w:tcPr>
          <w:p w:rsidR="00DD20FC" w:rsidRPr="00DD20FC" w:rsidRDefault="00DD20FC" w:rsidP="00DD20FC">
            <w:pPr>
              <w:jc w:val="center"/>
              <w:rPr>
                <w:b/>
                <w:sz w:val="24"/>
                <w:szCs w:val="24"/>
                <w:u w:val="single" w:color="FFFFFF"/>
              </w:rPr>
            </w:pPr>
            <w:r w:rsidRPr="00DD20FC">
              <w:rPr>
                <w:b/>
                <w:sz w:val="28"/>
                <w:szCs w:val="28"/>
              </w:rPr>
              <w:t>YEAR 11 DESTINATION DATA –September 2021</w:t>
            </w:r>
          </w:p>
        </w:tc>
      </w:tr>
      <w:tr w:rsidR="00DD20FC" w:rsidTr="00DD20FC">
        <w:tc>
          <w:tcPr>
            <w:tcW w:w="4508" w:type="dxa"/>
          </w:tcPr>
          <w:p w:rsidR="00DD20FC" w:rsidRDefault="00DD20FC" w:rsidP="0060718B">
            <w:pPr>
              <w:rPr>
                <w:b/>
                <w:sz w:val="24"/>
                <w:szCs w:val="24"/>
                <w:u w:val="single" w:color="FFFFFF"/>
              </w:rPr>
            </w:pPr>
            <w:r>
              <w:rPr>
                <w:sz w:val="28"/>
                <w:szCs w:val="28"/>
              </w:rPr>
              <w:t>FE College</w:t>
            </w:r>
            <w:r>
              <w:rPr>
                <w:sz w:val="28"/>
                <w:szCs w:val="28"/>
              </w:rPr>
              <w:t xml:space="preserve"> </w:t>
            </w:r>
            <w:r w:rsidRPr="00DD20FC">
              <w:t>(including Farnborough College of Technology and Guildford College)</w:t>
            </w:r>
            <w:r>
              <w:rPr>
                <w:sz w:val="28"/>
                <w:szCs w:val="28"/>
              </w:rPr>
              <w:t xml:space="preserve"> </w:t>
            </w:r>
          </w:p>
        </w:tc>
        <w:tc>
          <w:tcPr>
            <w:tcW w:w="4508" w:type="dxa"/>
          </w:tcPr>
          <w:p w:rsidR="00DD20FC" w:rsidRPr="00DD20FC" w:rsidRDefault="00DD20FC" w:rsidP="0060718B">
            <w:pPr>
              <w:rPr>
                <w:sz w:val="24"/>
                <w:szCs w:val="24"/>
                <w:u w:val="single" w:color="FFFFFF"/>
              </w:rPr>
            </w:pPr>
            <w:r w:rsidRPr="00DD20FC">
              <w:rPr>
                <w:sz w:val="24"/>
                <w:szCs w:val="24"/>
                <w:u w:val="single" w:color="FFFFFF"/>
              </w:rPr>
              <w:t>6 students</w:t>
            </w:r>
          </w:p>
        </w:tc>
      </w:tr>
      <w:tr w:rsidR="00DD20FC" w:rsidTr="00DD20FC">
        <w:tc>
          <w:tcPr>
            <w:tcW w:w="4508" w:type="dxa"/>
          </w:tcPr>
          <w:p w:rsidR="00DD20FC" w:rsidRDefault="00DD20FC" w:rsidP="0060718B">
            <w:pPr>
              <w:rPr>
                <w:b/>
                <w:sz w:val="24"/>
                <w:szCs w:val="24"/>
                <w:u w:val="single" w:color="FFFFFF"/>
              </w:rPr>
            </w:pPr>
            <w:r>
              <w:rPr>
                <w:sz w:val="28"/>
                <w:szCs w:val="28"/>
              </w:rPr>
              <w:t>Post 16 Specialist Provision</w:t>
            </w:r>
          </w:p>
        </w:tc>
        <w:tc>
          <w:tcPr>
            <w:tcW w:w="4508" w:type="dxa"/>
          </w:tcPr>
          <w:p w:rsidR="00DD20FC" w:rsidRPr="00DD20FC" w:rsidRDefault="00DD20FC" w:rsidP="0060718B">
            <w:pPr>
              <w:rPr>
                <w:sz w:val="24"/>
                <w:szCs w:val="24"/>
                <w:u w:val="single" w:color="FFFFFF"/>
              </w:rPr>
            </w:pPr>
            <w:r w:rsidRPr="00DD20FC">
              <w:rPr>
                <w:sz w:val="24"/>
                <w:szCs w:val="24"/>
                <w:u w:val="single" w:color="FFFFFF"/>
              </w:rPr>
              <w:t>1 student</w:t>
            </w:r>
          </w:p>
        </w:tc>
      </w:tr>
      <w:tr w:rsidR="00DD20FC" w:rsidTr="00DD20FC">
        <w:tc>
          <w:tcPr>
            <w:tcW w:w="4508" w:type="dxa"/>
          </w:tcPr>
          <w:p w:rsidR="00DD20FC" w:rsidRDefault="00DD20FC" w:rsidP="0060718B">
            <w:pPr>
              <w:rPr>
                <w:b/>
                <w:sz w:val="24"/>
                <w:szCs w:val="24"/>
                <w:u w:val="single" w:color="FFFFFF"/>
              </w:rPr>
            </w:pPr>
            <w:r w:rsidRPr="00650337">
              <w:rPr>
                <w:sz w:val="28"/>
                <w:szCs w:val="28"/>
              </w:rPr>
              <w:t>Surrey Choices</w:t>
            </w:r>
            <w:r>
              <w:rPr>
                <w:sz w:val="28"/>
                <w:szCs w:val="28"/>
              </w:rPr>
              <w:t xml:space="preserve">- </w:t>
            </w:r>
            <w:r w:rsidRPr="00DD20FC">
              <w:t>Future Choices Programme</w:t>
            </w:r>
            <w:r>
              <w:rPr>
                <w:sz w:val="28"/>
                <w:szCs w:val="28"/>
              </w:rPr>
              <w:t xml:space="preserve"> </w:t>
            </w:r>
          </w:p>
        </w:tc>
        <w:tc>
          <w:tcPr>
            <w:tcW w:w="4508" w:type="dxa"/>
          </w:tcPr>
          <w:p w:rsidR="00DD20FC" w:rsidRPr="00DD20FC" w:rsidRDefault="00DD20FC" w:rsidP="0060718B">
            <w:pPr>
              <w:rPr>
                <w:sz w:val="24"/>
                <w:szCs w:val="24"/>
                <w:u w:val="single" w:color="FFFFFF"/>
              </w:rPr>
            </w:pPr>
            <w:r w:rsidRPr="00DD20FC">
              <w:rPr>
                <w:sz w:val="24"/>
                <w:szCs w:val="24"/>
                <w:u w:val="single" w:color="FFFFFF"/>
              </w:rPr>
              <w:t>1 student</w:t>
            </w:r>
          </w:p>
        </w:tc>
      </w:tr>
    </w:tbl>
    <w:p w:rsidR="00A21AC9" w:rsidRDefault="00725754" w:rsidP="00DD20FC">
      <w:pPr>
        <w:rPr>
          <w:b/>
          <w:sz w:val="24"/>
          <w:szCs w:val="24"/>
          <w:u w:val="single" w:color="FFFFFF"/>
        </w:rPr>
      </w:pPr>
      <w:r>
        <w:rPr>
          <w:b/>
          <w:sz w:val="24"/>
          <w:szCs w:val="24"/>
          <w:u w:val="single" w:color="FFFFFF"/>
        </w:rPr>
        <w:t>Qualification Equivalence Table</w:t>
      </w:r>
    </w:p>
    <w:tbl>
      <w:tblPr>
        <w:tblStyle w:val="TableGrid"/>
        <w:tblW w:w="9640" w:type="dxa"/>
        <w:tblInd w:w="-289" w:type="dxa"/>
        <w:tblLook w:val="04A0" w:firstRow="1" w:lastRow="0" w:firstColumn="1" w:lastColumn="0" w:noHBand="0" w:noVBand="1"/>
      </w:tblPr>
      <w:tblGrid>
        <w:gridCol w:w="2835"/>
        <w:gridCol w:w="4545"/>
        <w:gridCol w:w="2260"/>
      </w:tblGrid>
      <w:tr w:rsidR="00A21AC9">
        <w:tc>
          <w:tcPr>
            <w:tcW w:w="2835" w:type="dxa"/>
            <w:shd w:val="clear" w:color="auto" w:fill="D9D9D9" w:themeFill="background1" w:themeFillShade="D9"/>
          </w:tcPr>
          <w:p w:rsidR="00A21AC9" w:rsidRDefault="00725754">
            <w:pPr>
              <w:widowControl w:val="0"/>
              <w:rPr>
                <w:rFonts w:ascii="Georgia" w:hAnsi="Georgia"/>
                <w:color w:val="000000" w:themeColor="text1"/>
                <w:kern w:val="2"/>
                <w:sz w:val="24"/>
                <w:szCs w:val="24"/>
                <w:lang w:val="en-US"/>
                <w14:cntxtAlts/>
              </w:rPr>
            </w:pPr>
            <w:r>
              <w:rPr>
                <w:rFonts w:cs="Calibri"/>
                <w:color w:val="000000" w:themeColor="text1"/>
                <w:sz w:val="24"/>
                <w:szCs w:val="24"/>
                <w:lang w:val="en-US"/>
              </w:rPr>
              <w:t>National Curriculum Steps</w:t>
            </w:r>
          </w:p>
        </w:tc>
        <w:tc>
          <w:tcPr>
            <w:tcW w:w="4545" w:type="dxa"/>
            <w:shd w:val="clear" w:color="auto" w:fill="D9D9D9" w:themeFill="background1" w:themeFillShade="D9"/>
          </w:tcPr>
          <w:p w:rsidR="00A21AC9" w:rsidRDefault="00725754">
            <w:pPr>
              <w:widowControl w:val="0"/>
              <w:rPr>
                <w:color w:val="000000" w:themeColor="text1"/>
                <w:sz w:val="24"/>
                <w:szCs w:val="24"/>
                <w:lang w:val="en-US"/>
              </w:rPr>
            </w:pPr>
            <w:r>
              <w:rPr>
                <w:rFonts w:cs="Calibri"/>
                <w:bCs/>
                <w:color w:val="000000" w:themeColor="text1"/>
                <w:sz w:val="24"/>
                <w:szCs w:val="24"/>
                <w:lang w:val="en-US"/>
              </w:rPr>
              <w:t>National  Qualifications Framework (NQF)</w:t>
            </w:r>
          </w:p>
        </w:tc>
        <w:tc>
          <w:tcPr>
            <w:tcW w:w="2260" w:type="dxa"/>
            <w:shd w:val="clear" w:color="auto" w:fill="D9D9D9" w:themeFill="background1" w:themeFillShade="D9"/>
          </w:tcPr>
          <w:p w:rsidR="00A21AC9" w:rsidRDefault="00725754">
            <w:pPr>
              <w:widowControl w:val="0"/>
              <w:rPr>
                <w:color w:val="000000" w:themeColor="text1"/>
                <w:sz w:val="24"/>
                <w:szCs w:val="24"/>
                <w:lang w:val="en-US"/>
              </w:rPr>
            </w:pPr>
            <w:r>
              <w:rPr>
                <w:rFonts w:cs="Calibri"/>
                <w:color w:val="000000" w:themeColor="text1"/>
                <w:sz w:val="24"/>
                <w:szCs w:val="24"/>
                <w:lang w:val="en-US"/>
              </w:rPr>
              <w:t>GSCEs</w:t>
            </w:r>
          </w:p>
        </w:tc>
      </w:tr>
      <w:tr w:rsidR="00A21AC9">
        <w:tc>
          <w:tcPr>
            <w:tcW w:w="2835" w:type="dxa"/>
            <w:shd w:val="clear" w:color="auto" w:fill="auto"/>
          </w:tcPr>
          <w:p w:rsidR="00A21AC9" w:rsidRDefault="00725754">
            <w:pPr>
              <w:widowControl w:val="0"/>
              <w:rPr>
                <w:color w:val="336699"/>
                <w:sz w:val="24"/>
                <w:szCs w:val="24"/>
                <w:lang w:val="en-US"/>
              </w:rPr>
            </w:pPr>
            <w:r>
              <w:rPr>
                <w:rFonts w:cs="Calibri"/>
                <w:color w:val="336699"/>
                <w:sz w:val="24"/>
                <w:szCs w:val="24"/>
                <w:lang w:val="en-US"/>
              </w:rPr>
              <w:t>P Levels – 1a</w:t>
            </w:r>
          </w:p>
        </w:tc>
        <w:tc>
          <w:tcPr>
            <w:tcW w:w="4545" w:type="dxa"/>
            <w:shd w:val="clear" w:color="auto" w:fill="auto"/>
          </w:tcPr>
          <w:p w:rsidR="00A21AC9" w:rsidRDefault="00725754">
            <w:pPr>
              <w:widowControl w:val="0"/>
              <w:rPr>
                <w:color w:val="336699"/>
                <w:sz w:val="24"/>
                <w:szCs w:val="24"/>
                <w:lang w:val="en-US"/>
              </w:rPr>
            </w:pPr>
            <w:r>
              <w:rPr>
                <w:rFonts w:cs="Calibri"/>
                <w:color w:val="336699"/>
                <w:sz w:val="24"/>
                <w:szCs w:val="24"/>
                <w:lang w:val="en-US"/>
              </w:rPr>
              <w:t xml:space="preserve">Pre- Entry &amp; Entry 1 – Blue Pathway </w:t>
            </w:r>
          </w:p>
        </w:tc>
        <w:tc>
          <w:tcPr>
            <w:tcW w:w="2260" w:type="dxa"/>
            <w:shd w:val="clear" w:color="auto" w:fill="auto"/>
          </w:tcPr>
          <w:p w:rsidR="00A21AC9" w:rsidRDefault="00725754">
            <w:pPr>
              <w:widowControl w:val="0"/>
              <w:rPr>
                <w:color w:val="336699"/>
                <w:sz w:val="24"/>
                <w:szCs w:val="24"/>
                <w:lang w:val="en-US"/>
              </w:rPr>
            </w:pPr>
            <w:r>
              <w:rPr>
                <w:rFonts w:cs="Calibri"/>
                <w:color w:val="336699"/>
                <w:sz w:val="24"/>
                <w:szCs w:val="24"/>
                <w:lang w:val="en-US"/>
              </w:rPr>
              <w:t>Pre GSCE</w:t>
            </w:r>
          </w:p>
        </w:tc>
      </w:tr>
      <w:tr w:rsidR="00A21AC9">
        <w:tc>
          <w:tcPr>
            <w:tcW w:w="2835" w:type="dxa"/>
            <w:shd w:val="clear" w:color="auto" w:fill="auto"/>
          </w:tcPr>
          <w:p w:rsidR="00A21AC9" w:rsidRDefault="00725754">
            <w:pPr>
              <w:widowControl w:val="0"/>
              <w:rPr>
                <w:color w:val="336699"/>
                <w:sz w:val="24"/>
                <w:szCs w:val="24"/>
                <w:lang w:val="en-US"/>
              </w:rPr>
            </w:pPr>
            <w:r>
              <w:rPr>
                <w:rFonts w:cs="Calibri"/>
                <w:color w:val="336699"/>
                <w:sz w:val="24"/>
                <w:szCs w:val="24"/>
                <w:lang w:val="en-US"/>
              </w:rPr>
              <w:t>2c- 3c</w:t>
            </w:r>
          </w:p>
        </w:tc>
        <w:tc>
          <w:tcPr>
            <w:tcW w:w="4545" w:type="dxa"/>
            <w:shd w:val="clear" w:color="auto" w:fill="auto"/>
          </w:tcPr>
          <w:p w:rsidR="00A21AC9" w:rsidRDefault="00725754">
            <w:pPr>
              <w:widowControl w:val="0"/>
              <w:rPr>
                <w:color w:val="336699"/>
                <w:sz w:val="24"/>
                <w:szCs w:val="24"/>
                <w:lang w:val="en-US"/>
              </w:rPr>
            </w:pPr>
            <w:r>
              <w:rPr>
                <w:rFonts w:cs="Calibri"/>
                <w:color w:val="336699"/>
                <w:sz w:val="24"/>
                <w:szCs w:val="24"/>
                <w:lang w:val="en-US"/>
              </w:rPr>
              <w:t xml:space="preserve">Entry 2 – Blue Pathway </w:t>
            </w:r>
          </w:p>
        </w:tc>
        <w:tc>
          <w:tcPr>
            <w:tcW w:w="2260" w:type="dxa"/>
            <w:shd w:val="clear" w:color="auto" w:fill="auto"/>
          </w:tcPr>
          <w:p w:rsidR="00A21AC9" w:rsidRDefault="00725754">
            <w:pPr>
              <w:widowControl w:val="0"/>
              <w:rPr>
                <w:color w:val="336699"/>
                <w:sz w:val="24"/>
                <w:szCs w:val="24"/>
                <w:lang w:val="en-US"/>
              </w:rPr>
            </w:pPr>
            <w:r>
              <w:rPr>
                <w:rFonts w:cs="Calibri"/>
                <w:color w:val="336699"/>
                <w:sz w:val="24"/>
                <w:szCs w:val="24"/>
                <w:lang w:val="en-US"/>
              </w:rPr>
              <w:t>Pre GSCE</w:t>
            </w:r>
          </w:p>
        </w:tc>
      </w:tr>
      <w:tr w:rsidR="00A21AC9">
        <w:tc>
          <w:tcPr>
            <w:tcW w:w="2835" w:type="dxa"/>
            <w:shd w:val="clear" w:color="auto" w:fill="auto"/>
          </w:tcPr>
          <w:p w:rsidR="00A21AC9" w:rsidRDefault="00725754">
            <w:pPr>
              <w:widowControl w:val="0"/>
              <w:rPr>
                <w:color w:val="00B050"/>
                <w:sz w:val="24"/>
                <w:szCs w:val="24"/>
                <w:lang w:val="en-US"/>
              </w:rPr>
            </w:pPr>
            <w:r>
              <w:rPr>
                <w:rFonts w:cs="Calibri"/>
                <w:color w:val="00B050"/>
                <w:sz w:val="24"/>
                <w:szCs w:val="24"/>
                <w:lang w:val="en-US"/>
              </w:rPr>
              <w:t>3c-4c</w:t>
            </w:r>
          </w:p>
        </w:tc>
        <w:tc>
          <w:tcPr>
            <w:tcW w:w="4545" w:type="dxa"/>
            <w:shd w:val="clear" w:color="auto" w:fill="auto"/>
          </w:tcPr>
          <w:p w:rsidR="00A21AC9" w:rsidRDefault="00725754">
            <w:pPr>
              <w:widowControl w:val="0"/>
              <w:rPr>
                <w:color w:val="00B050"/>
                <w:sz w:val="24"/>
                <w:szCs w:val="24"/>
                <w:lang w:val="en-US"/>
              </w:rPr>
            </w:pPr>
            <w:r>
              <w:rPr>
                <w:rFonts w:cs="Calibri"/>
                <w:color w:val="00B050"/>
                <w:sz w:val="24"/>
                <w:szCs w:val="24"/>
                <w:lang w:val="en-US"/>
              </w:rPr>
              <w:t xml:space="preserve">Entry 3 – Green Pathway </w:t>
            </w:r>
          </w:p>
        </w:tc>
        <w:tc>
          <w:tcPr>
            <w:tcW w:w="2260" w:type="dxa"/>
            <w:shd w:val="clear" w:color="auto" w:fill="auto"/>
          </w:tcPr>
          <w:p w:rsidR="00A21AC9" w:rsidRDefault="00725754">
            <w:pPr>
              <w:widowControl w:val="0"/>
              <w:rPr>
                <w:color w:val="00B050"/>
                <w:sz w:val="24"/>
                <w:szCs w:val="24"/>
                <w:lang w:val="en-US"/>
              </w:rPr>
            </w:pPr>
            <w:r>
              <w:rPr>
                <w:rFonts w:cs="Calibri"/>
                <w:color w:val="00B050"/>
                <w:sz w:val="24"/>
                <w:szCs w:val="24"/>
                <w:lang w:val="en-US"/>
              </w:rPr>
              <w:t>Pre GSCE</w:t>
            </w:r>
          </w:p>
        </w:tc>
      </w:tr>
      <w:tr w:rsidR="00A21AC9">
        <w:tc>
          <w:tcPr>
            <w:tcW w:w="2835" w:type="dxa"/>
            <w:shd w:val="clear" w:color="auto" w:fill="auto"/>
          </w:tcPr>
          <w:p w:rsidR="00A21AC9" w:rsidRDefault="00725754">
            <w:pPr>
              <w:widowControl w:val="0"/>
              <w:rPr>
                <w:rFonts w:cs="Calibri"/>
                <w:color w:val="00B050"/>
                <w:sz w:val="24"/>
                <w:szCs w:val="24"/>
                <w:lang w:val="en-US"/>
              </w:rPr>
            </w:pPr>
            <w:r>
              <w:rPr>
                <w:rFonts w:cs="Calibri"/>
                <w:color w:val="00B050"/>
                <w:sz w:val="24"/>
                <w:szCs w:val="24"/>
                <w:lang w:val="en-US"/>
              </w:rPr>
              <w:t>4-6</w:t>
            </w:r>
          </w:p>
        </w:tc>
        <w:tc>
          <w:tcPr>
            <w:tcW w:w="4545" w:type="dxa"/>
            <w:shd w:val="clear" w:color="auto" w:fill="auto"/>
          </w:tcPr>
          <w:p w:rsidR="00A21AC9" w:rsidRDefault="00725754">
            <w:pPr>
              <w:widowControl w:val="0"/>
              <w:rPr>
                <w:color w:val="00B050"/>
                <w:sz w:val="24"/>
                <w:szCs w:val="24"/>
                <w:lang w:val="en-US"/>
              </w:rPr>
            </w:pPr>
            <w:r>
              <w:rPr>
                <w:rFonts w:cs="Calibri"/>
                <w:color w:val="00B050"/>
                <w:sz w:val="24"/>
                <w:szCs w:val="24"/>
                <w:lang w:val="en-US"/>
              </w:rPr>
              <w:t xml:space="preserve">Level 1 – Green Pathway </w:t>
            </w:r>
          </w:p>
        </w:tc>
        <w:tc>
          <w:tcPr>
            <w:tcW w:w="2260" w:type="dxa"/>
            <w:shd w:val="clear" w:color="auto" w:fill="auto"/>
          </w:tcPr>
          <w:p w:rsidR="00A21AC9" w:rsidRDefault="00725754">
            <w:pPr>
              <w:widowControl w:val="0"/>
              <w:rPr>
                <w:rFonts w:cs="Calibri"/>
                <w:color w:val="00B050"/>
                <w:sz w:val="24"/>
                <w:szCs w:val="24"/>
                <w:lang w:val="en-US"/>
              </w:rPr>
            </w:pPr>
            <w:r>
              <w:rPr>
                <w:rFonts w:cs="Calibri"/>
                <w:color w:val="00B050"/>
                <w:sz w:val="24"/>
                <w:szCs w:val="24"/>
                <w:lang w:val="en-US"/>
              </w:rPr>
              <w:t>1-3  GCSE grade</w:t>
            </w:r>
          </w:p>
        </w:tc>
      </w:tr>
      <w:tr w:rsidR="00A21AC9">
        <w:tc>
          <w:tcPr>
            <w:tcW w:w="2835" w:type="dxa"/>
            <w:shd w:val="clear" w:color="auto" w:fill="auto"/>
          </w:tcPr>
          <w:p w:rsidR="00A21AC9" w:rsidRDefault="00725754">
            <w:pPr>
              <w:widowControl w:val="0"/>
              <w:rPr>
                <w:rFonts w:cs="Calibri"/>
                <w:color w:val="000000" w:themeColor="text1"/>
                <w:sz w:val="24"/>
                <w:szCs w:val="24"/>
                <w:lang w:val="en-US"/>
              </w:rPr>
            </w:pPr>
            <w:r>
              <w:rPr>
                <w:rFonts w:cs="Calibri"/>
                <w:color w:val="000000" w:themeColor="text1"/>
                <w:sz w:val="24"/>
                <w:szCs w:val="24"/>
                <w:lang w:val="en-US"/>
              </w:rPr>
              <w:t>6-8</w:t>
            </w:r>
          </w:p>
        </w:tc>
        <w:tc>
          <w:tcPr>
            <w:tcW w:w="4545" w:type="dxa"/>
            <w:shd w:val="clear" w:color="auto" w:fill="auto"/>
          </w:tcPr>
          <w:p w:rsidR="00A21AC9" w:rsidRDefault="00725754">
            <w:pPr>
              <w:widowControl w:val="0"/>
              <w:rPr>
                <w:rFonts w:cs="Calibri"/>
                <w:color w:val="000000" w:themeColor="text1"/>
                <w:sz w:val="24"/>
                <w:szCs w:val="24"/>
                <w:lang w:val="en-US"/>
              </w:rPr>
            </w:pPr>
            <w:r>
              <w:rPr>
                <w:rFonts w:cs="Calibri"/>
                <w:color w:val="000000" w:themeColor="text1"/>
                <w:sz w:val="24"/>
                <w:szCs w:val="24"/>
                <w:lang w:val="en-US"/>
              </w:rPr>
              <w:t xml:space="preserve">Level 2 </w:t>
            </w:r>
          </w:p>
        </w:tc>
        <w:tc>
          <w:tcPr>
            <w:tcW w:w="2260" w:type="dxa"/>
            <w:shd w:val="clear" w:color="auto" w:fill="auto"/>
          </w:tcPr>
          <w:p w:rsidR="00A21AC9" w:rsidRDefault="00725754">
            <w:pPr>
              <w:widowControl w:val="0"/>
              <w:rPr>
                <w:rFonts w:cs="Calibri"/>
                <w:color w:val="00B050"/>
                <w:sz w:val="24"/>
                <w:szCs w:val="24"/>
                <w:lang w:val="en-US"/>
              </w:rPr>
            </w:pPr>
            <w:r>
              <w:rPr>
                <w:rFonts w:cs="Calibri"/>
                <w:color w:val="000000" w:themeColor="text1"/>
                <w:sz w:val="24"/>
                <w:szCs w:val="24"/>
                <w:lang w:val="en-US"/>
              </w:rPr>
              <w:t>4 + GCSE grade</w:t>
            </w:r>
          </w:p>
        </w:tc>
      </w:tr>
    </w:tbl>
    <w:p w:rsidR="00A21AC9" w:rsidRDefault="00A21AC9">
      <w:pPr>
        <w:jc w:val="center"/>
        <w:rPr>
          <w:b/>
          <w:u w:val="single" w:color="FFFFFF"/>
        </w:rPr>
      </w:pPr>
    </w:p>
    <w:p w:rsidR="001C483C" w:rsidRPr="001C483C" w:rsidRDefault="001C483C" w:rsidP="00DD20FC">
      <w:pPr>
        <w:pStyle w:val="xxxmsonormal"/>
        <w:shd w:val="clear" w:color="auto" w:fill="FFFFFF"/>
        <w:spacing w:before="0" w:beforeAutospacing="0" w:after="0" w:afterAutospacing="0" w:line="253" w:lineRule="atLeast"/>
        <w:rPr>
          <w:rFonts w:ascii="Calibri" w:hAnsi="Calibri" w:cs="Calibri"/>
          <w:color w:val="000000" w:themeColor="text1"/>
          <w:sz w:val="48"/>
          <w:szCs w:val="48"/>
        </w:rPr>
      </w:pPr>
      <w:r w:rsidRPr="001C483C">
        <w:rPr>
          <w:rFonts w:ascii="Calibri" w:hAnsi="Calibri" w:cs="Calibri"/>
          <w:color w:val="000000" w:themeColor="text1"/>
          <w:sz w:val="48"/>
          <w:szCs w:val="48"/>
        </w:rPr>
        <w:t xml:space="preserve">Reflections and Actions </w:t>
      </w:r>
    </w:p>
    <w:p w:rsidR="00DD20FC" w:rsidRPr="00DD20FC" w:rsidRDefault="00DD20FC" w:rsidP="00DD20FC">
      <w:pPr>
        <w:pStyle w:val="xxxmsonormal"/>
        <w:shd w:val="clear" w:color="auto" w:fill="FFFFFF"/>
        <w:spacing w:before="0" w:beforeAutospacing="0" w:after="0" w:afterAutospacing="0" w:line="253" w:lineRule="atLeast"/>
        <w:rPr>
          <w:rFonts w:ascii="Calibri" w:hAnsi="Calibri" w:cs="Calibri"/>
          <w:color w:val="000000" w:themeColor="text1"/>
          <w:sz w:val="22"/>
          <w:szCs w:val="22"/>
        </w:rPr>
      </w:pPr>
      <w:r w:rsidRPr="00DD20FC">
        <w:rPr>
          <w:rFonts w:ascii="Calibri" w:hAnsi="Calibri" w:cs="Calibri"/>
          <w:color w:val="000000" w:themeColor="text1"/>
          <w:sz w:val="22"/>
          <w:szCs w:val="22"/>
        </w:rPr>
        <w:t>We are still reassured that WJEC’s Entry Pathways Qualification’s</w:t>
      </w:r>
      <w:r w:rsidRPr="00DD20FC">
        <w:rPr>
          <w:rFonts w:ascii="Calibri" w:hAnsi="Calibri" w:cs="Calibri"/>
          <w:color w:val="000000" w:themeColor="text1"/>
          <w:sz w:val="22"/>
          <w:szCs w:val="22"/>
          <w:bdr w:val="none" w:sz="0" w:space="0" w:color="auto" w:frame="1"/>
        </w:rPr>
        <w:t> </w:t>
      </w:r>
      <w:r w:rsidRPr="00DD20FC">
        <w:rPr>
          <w:rStyle w:val="xxapple-converted-space"/>
          <w:rFonts w:ascii="Calibri" w:eastAsia="Cambria" w:hAnsi="Calibri" w:cs="Calibri"/>
          <w:color w:val="000000" w:themeColor="text1"/>
          <w:sz w:val="22"/>
          <w:szCs w:val="22"/>
          <w:bdr w:val="none" w:sz="0" w:space="0" w:color="auto" w:frame="1"/>
        </w:rPr>
        <w:t> </w:t>
      </w:r>
      <w:r w:rsidRPr="00DD20FC">
        <w:rPr>
          <w:rFonts w:ascii="Calibri" w:hAnsi="Calibri" w:cs="Calibri"/>
          <w:color w:val="000000" w:themeColor="text1"/>
          <w:sz w:val="22"/>
          <w:szCs w:val="22"/>
        </w:rPr>
        <w:t>and EDECXEL Functional Skills exams continue to suit the needs of our</w:t>
      </w:r>
      <w:r w:rsidRPr="00DD20FC">
        <w:rPr>
          <w:rFonts w:ascii="Calibri" w:hAnsi="Calibri" w:cs="Calibri"/>
          <w:color w:val="000000" w:themeColor="text1"/>
          <w:sz w:val="22"/>
          <w:szCs w:val="22"/>
          <w:bdr w:val="none" w:sz="0" w:space="0" w:color="auto" w:frame="1"/>
        </w:rPr>
        <w:t> </w:t>
      </w:r>
      <w:r w:rsidRPr="00DD20FC">
        <w:rPr>
          <w:rStyle w:val="xxapple-converted-space"/>
          <w:rFonts w:ascii="Calibri" w:eastAsia="Cambria" w:hAnsi="Calibri" w:cs="Calibri"/>
          <w:color w:val="000000" w:themeColor="text1"/>
          <w:sz w:val="22"/>
          <w:szCs w:val="22"/>
          <w:bdr w:val="none" w:sz="0" w:space="0" w:color="auto" w:frame="1"/>
        </w:rPr>
        <w:t> </w:t>
      </w:r>
      <w:r w:rsidRPr="00DD20FC">
        <w:rPr>
          <w:rFonts w:ascii="Calibri" w:hAnsi="Calibri" w:cs="Calibri"/>
          <w:color w:val="000000" w:themeColor="text1"/>
          <w:sz w:val="22"/>
          <w:szCs w:val="22"/>
        </w:rPr>
        <w:t>learners helping them to increase their knowledge, boost their confidence by providing them with a sense of achievement, and providing recognition of their progress. In order to remain responsive to the needs of our learners we are looking to see if other providers including ASDAN can offer alternative accredited courses that will enhance our curriculum offer.  </w:t>
      </w:r>
    </w:p>
    <w:p w:rsidR="00DD20FC" w:rsidRPr="00DD20FC" w:rsidRDefault="00DD20FC" w:rsidP="00DD20FC">
      <w:pPr>
        <w:pStyle w:val="xxxmsonormal"/>
        <w:shd w:val="clear" w:color="auto" w:fill="FFFFFF"/>
        <w:spacing w:before="0" w:beforeAutospacing="0" w:after="200" w:afterAutospacing="0" w:line="253" w:lineRule="atLeast"/>
        <w:rPr>
          <w:rFonts w:ascii="Calibri" w:hAnsi="Calibri" w:cs="Calibri"/>
          <w:color w:val="000000" w:themeColor="text1"/>
          <w:sz w:val="22"/>
          <w:szCs w:val="22"/>
        </w:rPr>
      </w:pPr>
      <w:r w:rsidRPr="00DD20FC">
        <w:rPr>
          <w:rFonts w:ascii="Calibri" w:hAnsi="Calibri" w:cs="Calibri"/>
          <w:color w:val="000000" w:themeColor="text1"/>
          <w:sz w:val="22"/>
          <w:szCs w:val="22"/>
        </w:rPr>
        <w:t>Due to continued building of staff knowledge and expertise, alongside an experienced new member of the teaching team staff, we now feel as a KS4 department more confident in understanding the exams process including moderation. Feedback from EDEXCEL was positive and constructive and confirmed to us as a teaching team that we know where are learners are in their learning and their readiness to access exams. </w:t>
      </w:r>
    </w:p>
    <w:p w:rsidR="00DD20FC" w:rsidRPr="00DD20FC" w:rsidRDefault="00DD20FC" w:rsidP="00DD20FC">
      <w:pPr>
        <w:pStyle w:val="xxxmsonormal"/>
        <w:shd w:val="clear" w:color="auto" w:fill="FFFFFF"/>
        <w:spacing w:before="0" w:beforeAutospacing="0" w:after="0" w:afterAutospacing="0" w:line="253" w:lineRule="atLeast"/>
        <w:rPr>
          <w:rFonts w:ascii="Calibri" w:hAnsi="Calibri" w:cs="Calibri"/>
          <w:color w:val="000000" w:themeColor="text1"/>
          <w:sz w:val="22"/>
          <w:szCs w:val="22"/>
        </w:rPr>
      </w:pPr>
      <w:r w:rsidRPr="00DD20FC">
        <w:rPr>
          <w:rFonts w:ascii="Calibri" w:hAnsi="Calibri" w:cs="Calibri"/>
          <w:color w:val="000000" w:themeColor="text1"/>
          <w:sz w:val="22"/>
          <w:szCs w:val="22"/>
        </w:rPr>
        <w:t xml:space="preserve">This year we had a group of Entry 1 learners that accessed Entry 1 functional skills exams. These learners found the process very challenging due to </w:t>
      </w:r>
      <w:bookmarkStart w:id="0" w:name="_GoBack"/>
      <w:bookmarkEnd w:id="0"/>
      <w:r w:rsidRPr="00DD20FC">
        <w:rPr>
          <w:rFonts w:ascii="Calibri" w:hAnsi="Calibri" w:cs="Calibri"/>
          <w:color w:val="000000" w:themeColor="text1"/>
          <w:sz w:val="22"/>
          <w:szCs w:val="22"/>
        </w:rPr>
        <w:t>difficulties in accessing the exam texts.</w:t>
      </w:r>
      <w:r w:rsidRPr="00DD20FC">
        <w:rPr>
          <w:rFonts w:ascii="Calibri" w:hAnsi="Calibri" w:cs="Calibri"/>
          <w:color w:val="000000" w:themeColor="text1"/>
          <w:sz w:val="22"/>
          <w:szCs w:val="22"/>
          <w:bdr w:val="none" w:sz="0" w:space="0" w:color="auto" w:frame="1"/>
        </w:rPr>
        <w:t> </w:t>
      </w:r>
      <w:r w:rsidRPr="00DD20FC">
        <w:rPr>
          <w:rStyle w:val="xxapple-converted-space"/>
          <w:rFonts w:ascii="Calibri" w:eastAsia="Cambria" w:hAnsi="Calibri" w:cs="Calibri"/>
          <w:color w:val="000000" w:themeColor="text1"/>
          <w:sz w:val="22"/>
          <w:szCs w:val="22"/>
          <w:bdr w:val="none" w:sz="0" w:space="0" w:color="auto" w:frame="1"/>
        </w:rPr>
        <w:t> </w:t>
      </w:r>
      <w:r w:rsidRPr="00DD20FC">
        <w:rPr>
          <w:rFonts w:ascii="Calibri" w:hAnsi="Calibri" w:cs="Calibri"/>
          <w:color w:val="000000" w:themeColor="text1"/>
          <w:sz w:val="22"/>
          <w:szCs w:val="22"/>
        </w:rPr>
        <w:t>We have reflected on this and feel strongly, that what is most important is the richness of the curriculum and access to quality first teaching and that the Exams must not shadow this. We will look this year on an individual basis to see if there are benefits for these learners in taking part in this year’s functional exams </w:t>
      </w:r>
    </w:p>
    <w:p w:rsidR="00DD20FC" w:rsidRPr="00DD20FC" w:rsidRDefault="00DD20FC" w:rsidP="00DD20FC">
      <w:pPr>
        <w:pStyle w:val="xxxmsonormal"/>
        <w:shd w:val="clear" w:color="auto" w:fill="FFFFFF"/>
        <w:spacing w:before="0" w:beforeAutospacing="0" w:after="0" w:afterAutospacing="0" w:line="253" w:lineRule="atLeast"/>
        <w:rPr>
          <w:rFonts w:ascii="Calibri" w:hAnsi="Calibri" w:cs="Calibri"/>
          <w:color w:val="000000" w:themeColor="text1"/>
          <w:sz w:val="22"/>
          <w:szCs w:val="22"/>
        </w:rPr>
      </w:pPr>
      <w:r w:rsidRPr="00DD20FC">
        <w:rPr>
          <w:rFonts w:ascii="Calibri" w:hAnsi="Calibri" w:cs="Calibri"/>
          <w:color w:val="000000" w:themeColor="text1"/>
          <w:sz w:val="22"/>
          <w:szCs w:val="22"/>
        </w:rPr>
        <w:t>As we did this year, we need to again expand the exam calendar in order to provide learners with the opportunity to re-sit exams (if they wish),</w:t>
      </w:r>
      <w:proofErr w:type="gramStart"/>
      <w:r w:rsidRPr="00DD20FC">
        <w:rPr>
          <w:rFonts w:ascii="Calibri" w:hAnsi="Calibri" w:cs="Calibri"/>
          <w:color w:val="000000" w:themeColor="text1"/>
          <w:sz w:val="22"/>
          <w:szCs w:val="22"/>
        </w:rPr>
        <w:t> </w:t>
      </w:r>
      <w:r w:rsidRPr="00DD20FC">
        <w:rPr>
          <w:rFonts w:ascii="Calibri" w:hAnsi="Calibri" w:cs="Calibri"/>
          <w:color w:val="000000" w:themeColor="text1"/>
          <w:sz w:val="22"/>
          <w:szCs w:val="22"/>
          <w:bdr w:val="none" w:sz="0" w:space="0" w:color="auto" w:frame="1"/>
        </w:rPr>
        <w:t>​or</w:t>
      </w:r>
      <w:proofErr w:type="gramEnd"/>
      <w:r w:rsidRPr="00DD20FC">
        <w:rPr>
          <w:rFonts w:ascii="Calibri" w:hAnsi="Calibri" w:cs="Calibri"/>
          <w:color w:val="000000" w:themeColor="text1"/>
          <w:sz w:val="22"/>
          <w:szCs w:val="22"/>
          <w:bdr w:val="none" w:sz="0" w:space="0" w:color="auto" w:frame="1"/>
        </w:rPr>
        <w:t xml:space="preserve"> enter at a different level</w:t>
      </w:r>
      <w:r w:rsidRPr="00DD20FC">
        <w:rPr>
          <w:rFonts w:ascii="Calibri" w:hAnsi="Calibri" w:cs="Calibri"/>
          <w:color w:val="000000" w:themeColor="text1"/>
          <w:sz w:val="22"/>
          <w:szCs w:val="22"/>
        </w:rPr>
        <w:t> providing them with the best possible chance of passing.  </w:t>
      </w:r>
    </w:p>
    <w:p w:rsidR="00DD20FC" w:rsidRPr="00DD20FC" w:rsidRDefault="00DD20FC" w:rsidP="00DD20FC">
      <w:pPr>
        <w:pStyle w:val="xxxmsonormal"/>
        <w:shd w:val="clear" w:color="auto" w:fill="FFFFFF"/>
        <w:spacing w:before="0" w:beforeAutospacing="0" w:after="0" w:afterAutospacing="0" w:line="253" w:lineRule="atLeast"/>
        <w:rPr>
          <w:rFonts w:ascii="Calibri" w:hAnsi="Calibri" w:cs="Calibri"/>
          <w:color w:val="000000" w:themeColor="text1"/>
          <w:sz w:val="22"/>
          <w:szCs w:val="22"/>
        </w:rPr>
      </w:pPr>
      <w:r w:rsidRPr="00DD20FC">
        <w:rPr>
          <w:rFonts w:ascii="Calibri" w:hAnsi="Calibri" w:cs="Calibri"/>
          <w:color w:val="000000" w:themeColor="text1"/>
          <w:sz w:val="22"/>
          <w:szCs w:val="22"/>
        </w:rPr>
        <w:t>We have for the first time this year had all Year 10 &amp; 11 pupils sitting exams and due to the pastoral support and encouragement in place all pupils managed what can be a stressful experience. This experience will have put them in good stead for this year moving on to college and also for Year 10 moving into their last year. It has also strengthened their Learning Muscles and we have seen brave,</w:t>
      </w:r>
      <w:proofErr w:type="gramStart"/>
      <w:r w:rsidRPr="00DD20FC">
        <w:rPr>
          <w:rFonts w:ascii="Calibri" w:hAnsi="Calibri" w:cs="Calibri"/>
          <w:color w:val="000000" w:themeColor="text1"/>
          <w:sz w:val="22"/>
          <w:szCs w:val="22"/>
        </w:rPr>
        <w:t> </w:t>
      </w:r>
      <w:r w:rsidRPr="00DD20FC">
        <w:rPr>
          <w:rFonts w:ascii="Calibri" w:hAnsi="Calibri" w:cs="Calibri"/>
          <w:color w:val="000000" w:themeColor="text1"/>
          <w:sz w:val="22"/>
          <w:szCs w:val="22"/>
          <w:bdr w:val="none" w:sz="0" w:space="0" w:color="auto" w:frame="1"/>
        </w:rPr>
        <w:t>​proud</w:t>
      </w:r>
      <w:proofErr w:type="gramEnd"/>
      <w:r w:rsidRPr="00DD20FC">
        <w:rPr>
          <w:rFonts w:ascii="Calibri" w:hAnsi="Calibri" w:cs="Calibri"/>
          <w:color w:val="000000" w:themeColor="text1"/>
          <w:sz w:val="22"/>
          <w:szCs w:val="22"/>
          <w:bdr w:val="none" w:sz="0" w:space="0" w:color="auto" w:frame="1"/>
        </w:rPr>
        <w:t>, </w:t>
      </w:r>
      <w:r w:rsidRPr="00DD20FC">
        <w:rPr>
          <w:rFonts w:ascii="Calibri" w:hAnsi="Calibri" w:cs="Calibri"/>
          <w:color w:val="000000" w:themeColor="text1"/>
          <w:sz w:val="22"/>
          <w:szCs w:val="22"/>
        </w:rPr>
        <w:t>resilient and reflective learners.  </w:t>
      </w:r>
    </w:p>
    <w:p w:rsidR="006A409B" w:rsidRDefault="006A409B" w:rsidP="0060718B"/>
    <w:p w:rsidR="0060718B" w:rsidRPr="0060718B" w:rsidRDefault="0060718B" w:rsidP="0060718B">
      <w:pPr>
        <w:jc w:val="right"/>
      </w:pPr>
    </w:p>
    <w:sectPr w:rsidR="0060718B" w:rsidRPr="0060718B">
      <w:headerReference w:type="default" r:id="rId7"/>
      <w:footerReference w:type="default" r:id="rId8"/>
      <w:pgSz w:w="11906" w:h="16838"/>
      <w:pgMar w:top="1440" w:right="1440" w:bottom="1440" w:left="1440" w:header="708"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1DE" w:rsidRDefault="00725754">
      <w:pPr>
        <w:spacing w:after="0" w:line="240" w:lineRule="auto"/>
      </w:pPr>
      <w:r>
        <w:separator/>
      </w:r>
    </w:p>
  </w:endnote>
  <w:endnote w:type="continuationSeparator" w:id="0">
    <w:p w:rsidR="007C21DE" w:rsidRDefault="0072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037955"/>
      <w:docPartObj>
        <w:docPartGallery w:val="Page Numbers (Bottom of Page)"/>
        <w:docPartUnique/>
      </w:docPartObj>
    </w:sdtPr>
    <w:sdtEndPr>
      <w:rPr>
        <w:noProof/>
      </w:rPr>
    </w:sdtEndPr>
    <w:sdtContent>
      <w:p w:rsidR="0060718B" w:rsidRDefault="0060718B">
        <w:pPr>
          <w:pStyle w:val="Footer"/>
        </w:pPr>
        <w:r>
          <w:fldChar w:fldCharType="begin"/>
        </w:r>
        <w:r>
          <w:instrText xml:space="preserve"> PAGE   \* MERGEFORMAT </w:instrText>
        </w:r>
        <w:r>
          <w:fldChar w:fldCharType="separate"/>
        </w:r>
        <w:r w:rsidR="001C483C">
          <w:rPr>
            <w:noProof/>
          </w:rPr>
          <w:t>2</w:t>
        </w:r>
        <w:r>
          <w:rPr>
            <w:noProof/>
          </w:rPr>
          <w:fldChar w:fldCharType="end"/>
        </w:r>
      </w:p>
    </w:sdtContent>
  </w:sdt>
  <w:p w:rsidR="0060718B" w:rsidRDefault="00607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1DE" w:rsidRDefault="00725754">
      <w:pPr>
        <w:spacing w:after="0" w:line="240" w:lineRule="auto"/>
      </w:pPr>
      <w:r>
        <w:separator/>
      </w:r>
    </w:p>
  </w:footnote>
  <w:footnote w:type="continuationSeparator" w:id="0">
    <w:p w:rsidR="007C21DE" w:rsidRDefault="0072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8B" w:rsidRPr="0060718B" w:rsidRDefault="00DD20FC" w:rsidP="0060718B">
    <w:pPr>
      <w:pStyle w:val="Header"/>
      <w:jc w:val="center"/>
      <w:rPr>
        <w:sz w:val="56"/>
        <w:szCs w:val="56"/>
      </w:rPr>
    </w:pPr>
    <w:r>
      <w:rPr>
        <w:noProof/>
        <w:lang w:eastAsia="en-GB"/>
      </w:rPr>
      <w:drawing>
        <wp:anchor distT="0" distB="0" distL="114300" distR="114300" simplePos="0" relativeHeight="251658240" behindDoc="0" locked="0" layoutInCell="1" allowOverlap="1">
          <wp:simplePos x="0" y="0"/>
          <wp:positionH relativeFrom="column">
            <wp:posOffset>5286375</wp:posOffset>
          </wp:positionH>
          <wp:positionV relativeFrom="paragraph">
            <wp:posOffset>-30480</wp:posOffset>
          </wp:positionV>
          <wp:extent cx="504190" cy="497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sden-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90" cy="497840"/>
                  </a:xfrm>
                  <a:prstGeom prst="rect">
                    <a:avLst/>
                  </a:prstGeom>
                </pic:spPr>
              </pic:pic>
            </a:graphicData>
          </a:graphic>
        </wp:anchor>
      </w:drawing>
    </w:r>
    <w:r w:rsidR="0060718B" w:rsidRPr="0060718B">
      <w:rPr>
        <w:sz w:val="56"/>
        <w:szCs w:val="56"/>
      </w:rPr>
      <w:t>2020-2021 EXAM RESULTS</w:t>
    </w:r>
  </w:p>
  <w:p w:rsidR="00A21AC9" w:rsidRDefault="00A21AC9">
    <w:pPr>
      <w:jc w:val="center"/>
      <w:rPr>
        <w:rFonts w:asciiTheme="minorHAnsi" w:hAnsiTheme="minorHAnsi" w:cstheme="minorHAnsi"/>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C9"/>
    <w:rsid w:val="001C483C"/>
    <w:rsid w:val="002A08FE"/>
    <w:rsid w:val="00366429"/>
    <w:rsid w:val="0060718B"/>
    <w:rsid w:val="00650337"/>
    <w:rsid w:val="0068446B"/>
    <w:rsid w:val="006A409B"/>
    <w:rsid w:val="007020B0"/>
    <w:rsid w:val="007112F1"/>
    <w:rsid w:val="00725754"/>
    <w:rsid w:val="007C21DE"/>
    <w:rsid w:val="008F4D05"/>
    <w:rsid w:val="00A21AC9"/>
    <w:rsid w:val="00A25C38"/>
    <w:rsid w:val="00A61E6A"/>
    <w:rsid w:val="00A82F21"/>
    <w:rsid w:val="00AC69D6"/>
    <w:rsid w:val="00B47F7B"/>
    <w:rsid w:val="00B86911"/>
    <w:rsid w:val="00C53C1A"/>
    <w:rsid w:val="00C60357"/>
    <w:rsid w:val="00CA57A7"/>
    <w:rsid w:val="00CD54D5"/>
    <w:rsid w:val="00D86B47"/>
    <w:rsid w:val="00DD20FC"/>
    <w:rsid w:val="00E9264E"/>
    <w:rsid w:val="00F00197"/>
    <w:rsid w:val="00F355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19F5"/>
  <w15:docId w15:val="{E33F6C8A-C865-4EBD-A08C-16AE14A6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Heading1">
    <w:name w:val="heading 1"/>
    <w:basedOn w:val="Normal"/>
    <w:next w:val="Normal"/>
    <w:qFormat/>
    <w:pPr>
      <w:keepNext/>
      <w:keepLines/>
      <w:spacing w:before="480" w:after="0"/>
      <w:outlineLvl w:val="0"/>
    </w:pPr>
    <w:rPr>
      <w:rFonts w:ascii="Cambria" w:eastAsia="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qFormat/>
    <w:rPr>
      <w:rFonts w:ascii="Cambria" w:eastAsia="Cambria" w:hAnsi="Cambria"/>
      <w:b/>
      <w:bCs/>
      <w:color w:val="365F91"/>
      <w:sz w:val="28"/>
      <w:szCs w:val="28"/>
    </w:rPr>
  </w:style>
  <w:style w:type="character" w:customStyle="1" w:styleId="BalloonTextChar">
    <w:name w:val="Balloon Text Char"/>
    <w:basedOn w:val="DefaultParagraphFont"/>
    <w:qFormat/>
    <w:rPr>
      <w:rFonts w:ascii="Tahoma" w:hAnsi="Tahoma" w:cs="Tahoma"/>
      <w:sz w:val="16"/>
      <w:szCs w:val="16"/>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uiPriority w:val="99"/>
    <w:qFormat/>
    <w:pPr>
      <w:tabs>
        <w:tab w:val="center" w:pos="4513"/>
        <w:tab w:val="right" w:pos="9026"/>
      </w:tabs>
      <w:spacing w:after="0" w:line="240" w:lineRule="auto"/>
    </w:pPr>
  </w:style>
  <w:style w:type="paragraph" w:styleId="Footer">
    <w:name w:val="footer"/>
    <w:basedOn w:val="Normal"/>
    <w:uiPriority w:val="99"/>
    <w:qFormat/>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ault">
    <w:name w:val="Default"/>
    <w:qFormat/>
    <w:rsid w:val="006504A8"/>
    <w:rPr>
      <w:rFonts w:ascii="Arial" w:eastAsiaTheme="minorHAnsi" w:hAnsi="Arial" w:cs="Arial"/>
      <w:color w:val="000000"/>
      <w:sz w:val="24"/>
      <w:szCs w:val="24"/>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xxmsonormal">
    <w:name w:val="x_x_x_msonormal"/>
    <w:basedOn w:val="Normal"/>
    <w:rsid w:val="00DD20F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xapple-converted-space">
    <w:name w:val="x_x_apple-converted-space"/>
    <w:basedOn w:val="DefaultParagraphFont"/>
    <w:rsid w:val="00DD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2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6C27-44AA-4246-8DFD-02E749E4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Cressey College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tidbury</dc:creator>
  <cp:lastModifiedBy>Emily Mainwaring</cp:lastModifiedBy>
  <cp:revision>6</cp:revision>
  <cp:lastPrinted>2022-01-10T14:57:00Z</cp:lastPrinted>
  <dcterms:created xsi:type="dcterms:W3CDTF">2022-01-10T14:56:00Z</dcterms:created>
  <dcterms:modified xsi:type="dcterms:W3CDTF">2022-01-10T17:00:00Z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Cressey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