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F57" w:rsidRDefault="00F95F57" w:rsidP="00187197">
      <w:pPr>
        <w:jc w:val="center"/>
        <w:rPr>
          <w:rFonts w:asciiTheme="minorHAnsi" w:hAnsiTheme="minorHAnsi" w:cstheme="minorHAnsi"/>
          <w:b/>
          <w:i/>
        </w:rPr>
      </w:pPr>
      <w:bookmarkStart w:id="0" w:name="OLE_LINK2"/>
    </w:p>
    <w:p w:rsidR="00F95F57" w:rsidRDefault="00361D57" w:rsidP="00187197">
      <w:pPr>
        <w:jc w:val="center"/>
        <w:rPr>
          <w:rFonts w:asciiTheme="minorHAnsi" w:hAnsiTheme="minorHAnsi" w:cstheme="minorHAnsi"/>
          <w:b/>
          <w:i/>
        </w:rPr>
      </w:pPr>
      <w:r>
        <w:rPr>
          <w:noProof/>
          <w:lang w:eastAsia="en-GB"/>
        </w:rPr>
        <w:drawing>
          <wp:inline distT="0" distB="0" distL="0" distR="0" wp14:anchorId="135CD0AD" wp14:editId="1DF76A53">
            <wp:extent cx="908685" cy="908685"/>
            <wp:effectExtent l="0" t="0" r="5715" b="571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08685" cy="908685"/>
                    </a:xfrm>
                    <a:prstGeom prst="rect">
                      <a:avLst/>
                    </a:prstGeom>
                    <a:noFill/>
                  </pic:spPr>
                </pic:pic>
              </a:graphicData>
            </a:graphic>
          </wp:inline>
        </w:drawing>
      </w:r>
    </w:p>
    <w:p w:rsidR="00631A3C" w:rsidRDefault="00631A3C" w:rsidP="00187197">
      <w:pPr>
        <w:jc w:val="center"/>
        <w:rPr>
          <w:rFonts w:asciiTheme="minorHAnsi" w:hAnsiTheme="minorHAnsi" w:cstheme="minorHAnsi"/>
          <w:b/>
          <w:i/>
        </w:rPr>
      </w:pPr>
    </w:p>
    <w:p w:rsidR="00631A3C" w:rsidRDefault="00631A3C" w:rsidP="00187197">
      <w:pPr>
        <w:jc w:val="center"/>
        <w:rPr>
          <w:rFonts w:asciiTheme="minorHAnsi" w:hAnsiTheme="minorHAnsi" w:cstheme="minorHAnsi"/>
          <w:b/>
          <w:i/>
        </w:rPr>
      </w:pPr>
    </w:p>
    <w:p w:rsidR="00631A3C" w:rsidRDefault="00631A3C" w:rsidP="00187197">
      <w:pPr>
        <w:jc w:val="center"/>
        <w:rPr>
          <w:rFonts w:asciiTheme="minorHAnsi" w:hAnsiTheme="minorHAnsi" w:cstheme="minorHAnsi"/>
          <w:b/>
          <w:i/>
        </w:rPr>
      </w:pPr>
    </w:p>
    <w:p w:rsidR="00187197" w:rsidRPr="00187197" w:rsidRDefault="00187197" w:rsidP="00187197">
      <w:pPr>
        <w:jc w:val="center"/>
        <w:rPr>
          <w:rFonts w:asciiTheme="minorHAnsi" w:hAnsiTheme="minorHAnsi" w:cstheme="minorHAnsi"/>
          <w:b/>
          <w:i/>
        </w:rPr>
      </w:pPr>
      <w:r w:rsidRPr="00187197">
        <w:rPr>
          <w:rFonts w:asciiTheme="minorHAnsi" w:hAnsiTheme="minorHAnsi" w:cstheme="minorHAnsi"/>
          <w:b/>
          <w:i/>
        </w:rPr>
        <w:t>GOSDEN HOUSE SCHOOL ACCESSIBILITY POLICY</w:t>
      </w:r>
    </w:p>
    <w:p w:rsidR="00187197" w:rsidRPr="00187197" w:rsidRDefault="00187197" w:rsidP="00187197">
      <w:pPr>
        <w:autoSpaceDE w:val="0"/>
        <w:autoSpaceDN w:val="0"/>
        <w:adjustRightInd w:val="0"/>
        <w:rPr>
          <w:rFonts w:asciiTheme="minorHAnsi" w:hAnsiTheme="minorHAnsi" w:cstheme="minorHAnsi"/>
          <w:i/>
          <w:lang w:eastAsia="en-GB"/>
        </w:rPr>
      </w:pPr>
      <w:bookmarkStart w:id="1" w:name="OLE_LINK1"/>
      <w:proofErr w:type="spellStart"/>
      <w:r w:rsidRPr="00187197">
        <w:rPr>
          <w:rFonts w:asciiTheme="minorHAnsi" w:hAnsiTheme="minorHAnsi" w:cstheme="minorHAnsi"/>
          <w:i/>
          <w:lang w:eastAsia="en-GB"/>
        </w:rPr>
        <w:t>Gosden</w:t>
      </w:r>
      <w:proofErr w:type="spellEnd"/>
      <w:r w:rsidRPr="00187197">
        <w:rPr>
          <w:rFonts w:asciiTheme="minorHAnsi" w:hAnsiTheme="minorHAnsi" w:cstheme="minorHAnsi"/>
          <w:i/>
          <w:lang w:eastAsia="en-GB"/>
        </w:rPr>
        <w:t xml:space="preserve"> House School recognises and values the contributions that parents, carers, governors and other members of the community can make. We will endeavour to encourage the wider community to understand the aims and vision of the school and to involve them wherever possible. </w:t>
      </w:r>
    </w:p>
    <w:p w:rsidR="00187197" w:rsidRPr="00187197" w:rsidRDefault="00187197" w:rsidP="00187197">
      <w:pPr>
        <w:autoSpaceDE w:val="0"/>
        <w:autoSpaceDN w:val="0"/>
        <w:adjustRightInd w:val="0"/>
        <w:rPr>
          <w:rFonts w:asciiTheme="minorHAnsi" w:hAnsiTheme="minorHAnsi" w:cstheme="minorHAnsi"/>
          <w:i/>
          <w:lang w:eastAsia="en-GB"/>
        </w:rPr>
      </w:pPr>
    </w:p>
    <w:p w:rsidR="00187197" w:rsidRPr="00187197" w:rsidRDefault="00187197" w:rsidP="00187197">
      <w:pPr>
        <w:autoSpaceDE w:val="0"/>
        <w:autoSpaceDN w:val="0"/>
        <w:adjustRightInd w:val="0"/>
        <w:rPr>
          <w:rFonts w:asciiTheme="minorHAnsi" w:hAnsiTheme="minorHAnsi" w:cstheme="minorHAnsi"/>
          <w:b/>
          <w:bCs/>
          <w:i/>
          <w:lang w:eastAsia="en-GB"/>
        </w:rPr>
      </w:pPr>
      <w:r w:rsidRPr="00187197">
        <w:rPr>
          <w:rFonts w:asciiTheme="minorHAnsi" w:hAnsiTheme="minorHAnsi" w:cstheme="minorHAnsi"/>
          <w:b/>
          <w:bCs/>
          <w:i/>
          <w:lang w:eastAsia="en-GB"/>
        </w:rPr>
        <w:t>Provision of information in other formats</w:t>
      </w:r>
    </w:p>
    <w:p w:rsidR="00187197" w:rsidRPr="00187197" w:rsidRDefault="00187197" w:rsidP="00187197">
      <w:pPr>
        <w:autoSpaceDE w:val="0"/>
        <w:autoSpaceDN w:val="0"/>
        <w:adjustRightInd w:val="0"/>
        <w:rPr>
          <w:rFonts w:asciiTheme="minorHAnsi" w:hAnsiTheme="minorHAnsi" w:cstheme="minorHAnsi"/>
          <w:i/>
          <w:lang w:eastAsia="en-GB"/>
        </w:rPr>
      </w:pPr>
      <w:r w:rsidRPr="00187197">
        <w:rPr>
          <w:rFonts w:asciiTheme="minorHAnsi" w:hAnsiTheme="minorHAnsi" w:cstheme="minorHAnsi"/>
          <w:i/>
          <w:lang w:eastAsia="en-GB"/>
        </w:rPr>
        <w:t>We will endeavour, wherever possible, to provide information in alternative formats when required or requested.</w:t>
      </w:r>
    </w:p>
    <w:p w:rsidR="00187197" w:rsidRPr="00187197" w:rsidRDefault="00187197" w:rsidP="00187197">
      <w:pPr>
        <w:autoSpaceDE w:val="0"/>
        <w:autoSpaceDN w:val="0"/>
        <w:adjustRightInd w:val="0"/>
        <w:rPr>
          <w:rFonts w:asciiTheme="minorHAnsi" w:hAnsiTheme="minorHAnsi" w:cstheme="minorHAnsi"/>
          <w:i/>
          <w:lang w:eastAsia="en-GB"/>
        </w:rPr>
      </w:pPr>
      <w:r w:rsidRPr="00187197">
        <w:rPr>
          <w:rFonts w:asciiTheme="minorHAnsi" w:hAnsiTheme="minorHAnsi" w:cstheme="minorHAnsi"/>
          <w:i/>
          <w:lang w:eastAsia="en-GB"/>
        </w:rPr>
        <w:t>Examples of this are by using email, royal mail, enlarged print versions, audio tapes, translations, symbolled text.</w:t>
      </w:r>
    </w:p>
    <w:p w:rsidR="00187197" w:rsidRPr="00187197" w:rsidRDefault="00187197" w:rsidP="00187197">
      <w:pPr>
        <w:autoSpaceDE w:val="0"/>
        <w:autoSpaceDN w:val="0"/>
        <w:adjustRightInd w:val="0"/>
        <w:rPr>
          <w:rFonts w:asciiTheme="minorHAnsi" w:hAnsiTheme="minorHAnsi" w:cstheme="minorHAnsi"/>
          <w:i/>
          <w:lang w:eastAsia="en-GB"/>
        </w:rPr>
      </w:pPr>
      <w:r w:rsidRPr="00187197">
        <w:rPr>
          <w:rFonts w:asciiTheme="minorHAnsi" w:hAnsiTheme="minorHAnsi" w:cstheme="minorHAnsi"/>
          <w:i/>
          <w:lang w:eastAsia="en-GB"/>
        </w:rPr>
        <w:t>Adequate prior notice would be required through the school office.</w:t>
      </w:r>
      <w:bookmarkEnd w:id="1"/>
    </w:p>
    <w:p w:rsidR="00187197" w:rsidRPr="00187197" w:rsidRDefault="00187197" w:rsidP="00187197">
      <w:pPr>
        <w:autoSpaceDE w:val="0"/>
        <w:autoSpaceDN w:val="0"/>
        <w:adjustRightInd w:val="0"/>
        <w:rPr>
          <w:rFonts w:asciiTheme="minorHAnsi" w:hAnsiTheme="minorHAnsi" w:cstheme="minorHAnsi"/>
          <w:i/>
          <w:lang w:eastAsia="en-GB"/>
        </w:rPr>
      </w:pPr>
    </w:p>
    <w:p w:rsidR="00187197" w:rsidRPr="00187197" w:rsidRDefault="00187197" w:rsidP="00187197">
      <w:pPr>
        <w:autoSpaceDE w:val="0"/>
        <w:autoSpaceDN w:val="0"/>
        <w:adjustRightInd w:val="0"/>
        <w:rPr>
          <w:rFonts w:asciiTheme="minorHAnsi" w:hAnsiTheme="minorHAnsi" w:cstheme="minorHAnsi"/>
          <w:b/>
          <w:i/>
          <w:lang w:eastAsia="en-GB"/>
        </w:rPr>
      </w:pPr>
      <w:r w:rsidRPr="00187197">
        <w:rPr>
          <w:rFonts w:asciiTheme="minorHAnsi" w:hAnsiTheme="minorHAnsi" w:cstheme="minorHAnsi"/>
          <w:b/>
          <w:i/>
          <w:lang w:eastAsia="en-GB"/>
        </w:rPr>
        <w:t>Accessibility to premises</w:t>
      </w:r>
    </w:p>
    <w:p w:rsidR="00187197" w:rsidRPr="00187197" w:rsidRDefault="00187197" w:rsidP="00187197">
      <w:pPr>
        <w:autoSpaceDE w:val="0"/>
        <w:autoSpaceDN w:val="0"/>
        <w:adjustRightInd w:val="0"/>
        <w:rPr>
          <w:rFonts w:asciiTheme="minorHAnsi" w:hAnsiTheme="minorHAnsi" w:cstheme="minorHAnsi"/>
          <w:i/>
          <w:lang w:val="en-US"/>
        </w:rPr>
      </w:pPr>
      <w:r w:rsidRPr="00187197">
        <w:rPr>
          <w:rFonts w:asciiTheme="minorHAnsi" w:hAnsiTheme="minorHAnsi" w:cstheme="minorHAnsi"/>
          <w:i/>
          <w:lang w:eastAsia="en-GB"/>
        </w:rPr>
        <w:t xml:space="preserve">To continue to ensure that the school building and grounds are accessible to the </w:t>
      </w:r>
      <w:r w:rsidRPr="00187197">
        <w:rPr>
          <w:rFonts w:asciiTheme="minorHAnsi" w:hAnsiTheme="minorHAnsi" w:cstheme="minorHAnsi"/>
          <w:i/>
          <w:lang w:val="en-US"/>
        </w:rPr>
        <w:t>extended school community, pupils, staff, governors, parents and community members.</w:t>
      </w:r>
      <w:bookmarkEnd w:id="0"/>
    </w:p>
    <w:p w:rsidR="00187197" w:rsidRPr="00187197" w:rsidRDefault="00187197" w:rsidP="00187197">
      <w:pPr>
        <w:autoSpaceDE w:val="0"/>
        <w:autoSpaceDN w:val="0"/>
        <w:adjustRightInd w:val="0"/>
        <w:rPr>
          <w:rFonts w:asciiTheme="minorHAnsi" w:hAnsiTheme="minorHAnsi" w:cstheme="minorHAnsi"/>
          <w:b/>
          <w:u w:val="single"/>
        </w:rPr>
      </w:pPr>
    </w:p>
    <w:p w:rsidR="00187197" w:rsidRPr="00187197" w:rsidRDefault="00187197" w:rsidP="00187197">
      <w:pPr>
        <w:jc w:val="center"/>
        <w:rPr>
          <w:rFonts w:asciiTheme="minorHAnsi" w:hAnsiTheme="minorHAnsi" w:cstheme="minorHAnsi"/>
          <w:b/>
        </w:rPr>
      </w:pPr>
      <w:r w:rsidRPr="00187197">
        <w:rPr>
          <w:rFonts w:asciiTheme="minorHAnsi" w:hAnsiTheme="minorHAnsi" w:cstheme="minorHAnsi"/>
          <w:b/>
          <w:sz w:val="28"/>
          <w:szCs w:val="28"/>
          <w:u w:val="single"/>
        </w:rPr>
        <w:t>GOSDEN HOUSE SCHOOL</w:t>
      </w:r>
    </w:p>
    <w:p w:rsidR="00187197" w:rsidRPr="00187197" w:rsidRDefault="00187197" w:rsidP="00187197">
      <w:pPr>
        <w:jc w:val="center"/>
        <w:rPr>
          <w:rFonts w:asciiTheme="minorHAnsi" w:hAnsiTheme="minorHAnsi" w:cstheme="minorHAnsi"/>
          <w:b/>
          <w:sz w:val="48"/>
          <w:szCs w:val="48"/>
        </w:rPr>
      </w:pPr>
      <w:r w:rsidRPr="00187197">
        <w:rPr>
          <w:rFonts w:asciiTheme="minorHAnsi" w:hAnsiTheme="minorHAnsi" w:cstheme="minorHAnsi"/>
          <w:b/>
          <w:sz w:val="48"/>
          <w:szCs w:val="48"/>
        </w:rPr>
        <w:t xml:space="preserve">ADMISSIONS POLICY </w:t>
      </w:r>
    </w:p>
    <w:p w:rsidR="00187197" w:rsidRDefault="00187197" w:rsidP="00187197">
      <w:pPr>
        <w:jc w:val="center"/>
        <w:rPr>
          <w:rFonts w:asciiTheme="minorHAnsi" w:hAnsiTheme="minorHAnsi" w:cstheme="minorHAnsi"/>
          <w:b/>
        </w:rPr>
      </w:pPr>
    </w:p>
    <w:tbl>
      <w:tblPr>
        <w:tblW w:w="988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6204"/>
        <w:gridCol w:w="3685"/>
      </w:tblGrid>
      <w:tr w:rsidR="003A1BB6" w:rsidRPr="000D402B" w:rsidTr="00034E64">
        <w:tc>
          <w:tcPr>
            <w:tcW w:w="620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1BB6" w:rsidRPr="000D402B" w:rsidRDefault="003A1BB6" w:rsidP="00034E64">
            <w:pPr>
              <w:rPr>
                <w:rFonts w:asciiTheme="minorHAnsi" w:hAnsiTheme="minorHAnsi"/>
                <w:lang w:eastAsia="en-GB"/>
              </w:rPr>
            </w:pPr>
            <w:r w:rsidRPr="000D402B">
              <w:rPr>
                <w:rFonts w:asciiTheme="minorHAnsi" w:hAnsiTheme="minorHAnsi"/>
                <w:lang w:eastAsia="en-GB"/>
              </w:rPr>
              <w:t>Date of original policy</w:t>
            </w:r>
          </w:p>
        </w:tc>
        <w:tc>
          <w:tcPr>
            <w:tcW w:w="368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3A1BB6" w:rsidRPr="000D402B" w:rsidRDefault="003A1BB6" w:rsidP="00034E64">
            <w:pPr>
              <w:jc w:val="center"/>
              <w:rPr>
                <w:rFonts w:asciiTheme="minorHAnsi" w:hAnsiTheme="minorHAnsi"/>
                <w:lang w:eastAsia="en-GB"/>
              </w:rPr>
            </w:pPr>
            <w:r w:rsidRPr="000D402B">
              <w:rPr>
                <w:rFonts w:asciiTheme="minorHAnsi" w:hAnsiTheme="minorHAnsi"/>
                <w:lang w:eastAsia="en-GB"/>
              </w:rPr>
              <w:t>Sept 14</w:t>
            </w:r>
          </w:p>
        </w:tc>
      </w:tr>
      <w:tr w:rsidR="003A1BB6" w:rsidRPr="000D402B" w:rsidTr="00034E64">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1BB6" w:rsidRPr="000D402B" w:rsidRDefault="003A1BB6" w:rsidP="00034E64">
            <w:pPr>
              <w:rPr>
                <w:rFonts w:asciiTheme="minorHAnsi" w:hAnsiTheme="minorHAnsi"/>
                <w:lang w:eastAsia="en-GB"/>
              </w:rPr>
            </w:pPr>
            <w:r w:rsidRPr="000D402B">
              <w:rPr>
                <w:rFonts w:asciiTheme="minorHAnsi" w:hAnsiTheme="minorHAnsi"/>
                <w:lang w:eastAsia="en-GB"/>
              </w:rPr>
              <w:t>Original school author</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1BB6" w:rsidRPr="000D402B" w:rsidRDefault="003232D1" w:rsidP="00034E64">
            <w:pPr>
              <w:jc w:val="center"/>
              <w:rPr>
                <w:rFonts w:asciiTheme="minorHAnsi" w:hAnsiTheme="minorHAnsi"/>
                <w:lang w:eastAsia="en-GB"/>
              </w:rPr>
            </w:pPr>
            <w:r>
              <w:rPr>
                <w:rFonts w:asciiTheme="minorHAnsi" w:hAnsiTheme="minorHAnsi"/>
                <w:lang w:eastAsia="en-GB"/>
              </w:rPr>
              <w:t>COS</w:t>
            </w:r>
          </w:p>
        </w:tc>
      </w:tr>
      <w:tr w:rsidR="003A1BB6" w:rsidRPr="000D402B" w:rsidTr="00034E64">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1BB6" w:rsidRPr="000D402B" w:rsidRDefault="003A1BB6" w:rsidP="00034E64">
            <w:pPr>
              <w:rPr>
                <w:rFonts w:asciiTheme="minorHAnsi" w:hAnsiTheme="minorHAnsi"/>
                <w:lang w:eastAsia="en-GB"/>
              </w:rPr>
            </w:pPr>
            <w:r w:rsidRPr="000D402B">
              <w:rPr>
                <w:rFonts w:asciiTheme="minorHAnsi" w:hAnsiTheme="minorHAnsi"/>
                <w:lang w:eastAsia="en-GB"/>
              </w:rPr>
              <w:t>Review date and SLT initial</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A1BB6" w:rsidRPr="000D402B" w:rsidRDefault="003232D1" w:rsidP="003232D1">
            <w:pPr>
              <w:jc w:val="center"/>
              <w:rPr>
                <w:rFonts w:asciiTheme="minorHAnsi" w:hAnsiTheme="minorHAnsi"/>
                <w:lang w:eastAsia="en-GB"/>
              </w:rPr>
            </w:pPr>
            <w:r>
              <w:rPr>
                <w:rFonts w:asciiTheme="minorHAnsi" w:hAnsiTheme="minorHAnsi"/>
                <w:lang w:eastAsia="en-GB"/>
              </w:rPr>
              <w:t>October 21</w:t>
            </w:r>
          </w:p>
        </w:tc>
      </w:tr>
      <w:tr w:rsidR="003A1BB6" w:rsidRPr="000D402B" w:rsidTr="00034E64">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1BB6" w:rsidRPr="000D402B" w:rsidRDefault="003A1BB6" w:rsidP="00034E64">
            <w:pPr>
              <w:rPr>
                <w:rFonts w:asciiTheme="minorHAnsi" w:hAnsiTheme="minorHAnsi"/>
                <w:lang w:eastAsia="en-GB"/>
              </w:rPr>
            </w:pPr>
            <w:r w:rsidRPr="000D402B">
              <w:rPr>
                <w:rFonts w:asciiTheme="minorHAnsi" w:hAnsiTheme="minorHAnsi"/>
                <w:lang w:eastAsia="en-GB"/>
              </w:rPr>
              <w:t>Next review date</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3A1BB6" w:rsidRPr="000D402B" w:rsidRDefault="003232D1" w:rsidP="00034E64">
            <w:pPr>
              <w:jc w:val="center"/>
              <w:rPr>
                <w:rFonts w:asciiTheme="minorHAnsi" w:hAnsiTheme="minorHAnsi"/>
                <w:lang w:eastAsia="en-GB"/>
              </w:rPr>
            </w:pPr>
            <w:r>
              <w:rPr>
                <w:rFonts w:asciiTheme="minorHAnsi" w:hAnsiTheme="minorHAnsi"/>
                <w:lang w:eastAsia="en-GB"/>
              </w:rPr>
              <w:t>October 24 (three year cycle)</w:t>
            </w:r>
            <w:bookmarkStart w:id="2" w:name="_GoBack"/>
            <w:bookmarkEnd w:id="2"/>
          </w:p>
        </w:tc>
      </w:tr>
      <w:tr w:rsidR="003A1BB6" w:rsidRPr="000D402B" w:rsidTr="00034E64">
        <w:tc>
          <w:tcPr>
            <w:tcW w:w="6204"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A1BB6" w:rsidRPr="000D402B" w:rsidRDefault="003A1BB6" w:rsidP="00034E64">
            <w:pPr>
              <w:rPr>
                <w:rFonts w:asciiTheme="minorHAnsi" w:hAnsiTheme="minorHAnsi"/>
                <w:lang w:eastAsia="en-GB"/>
              </w:rPr>
            </w:pPr>
            <w:r w:rsidRPr="000D402B">
              <w:rPr>
                <w:rFonts w:asciiTheme="minorHAnsi" w:hAnsiTheme="minorHAnsi"/>
                <w:lang w:eastAsia="en-GB"/>
              </w:rPr>
              <w:t>Date approved and signed in governing body meeting</w:t>
            </w:r>
          </w:p>
        </w:tc>
        <w:tc>
          <w:tcPr>
            <w:tcW w:w="368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3A1BB6" w:rsidRPr="000D402B" w:rsidRDefault="003A1BB6" w:rsidP="00034E64">
            <w:pPr>
              <w:jc w:val="center"/>
              <w:rPr>
                <w:rFonts w:asciiTheme="minorHAnsi" w:hAnsiTheme="minorHAnsi"/>
                <w:lang w:eastAsia="en-GB"/>
              </w:rPr>
            </w:pPr>
            <w:r w:rsidRPr="000D402B">
              <w:rPr>
                <w:rFonts w:asciiTheme="minorHAnsi" w:hAnsiTheme="minorHAnsi"/>
                <w:lang w:eastAsia="en-GB"/>
              </w:rPr>
              <w:t> N/A</w:t>
            </w:r>
          </w:p>
        </w:tc>
      </w:tr>
    </w:tbl>
    <w:p w:rsidR="003A1BB6" w:rsidRDefault="003A1BB6" w:rsidP="00187197">
      <w:pPr>
        <w:jc w:val="center"/>
        <w:rPr>
          <w:rFonts w:asciiTheme="minorHAnsi" w:hAnsiTheme="minorHAnsi" w:cstheme="minorHAnsi"/>
          <w:b/>
        </w:rPr>
      </w:pPr>
    </w:p>
    <w:p w:rsidR="003A1BB6" w:rsidRDefault="003A1BB6" w:rsidP="00187197">
      <w:pPr>
        <w:jc w:val="center"/>
        <w:rPr>
          <w:rFonts w:asciiTheme="minorHAnsi" w:hAnsiTheme="minorHAnsi" w:cstheme="minorHAnsi"/>
          <w:b/>
        </w:rPr>
      </w:pPr>
    </w:p>
    <w:p w:rsidR="003A1BB6" w:rsidRDefault="003A1BB6" w:rsidP="00187197">
      <w:pPr>
        <w:jc w:val="center"/>
        <w:rPr>
          <w:rFonts w:asciiTheme="minorHAnsi" w:hAnsiTheme="minorHAnsi" w:cstheme="minorHAnsi"/>
          <w:b/>
        </w:rPr>
      </w:pPr>
    </w:p>
    <w:p w:rsidR="003A1BB6" w:rsidRDefault="003A1BB6" w:rsidP="00187197">
      <w:pPr>
        <w:jc w:val="center"/>
        <w:rPr>
          <w:rFonts w:asciiTheme="minorHAnsi" w:hAnsiTheme="minorHAnsi" w:cstheme="minorHAnsi"/>
          <w:b/>
        </w:rPr>
      </w:pPr>
    </w:p>
    <w:p w:rsidR="003A1BB6" w:rsidRDefault="003A1BB6" w:rsidP="00187197">
      <w:pPr>
        <w:jc w:val="center"/>
        <w:rPr>
          <w:rFonts w:asciiTheme="minorHAnsi" w:hAnsiTheme="minorHAnsi" w:cstheme="minorHAnsi"/>
          <w:b/>
        </w:rPr>
      </w:pPr>
    </w:p>
    <w:p w:rsidR="003A1BB6" w:rsidRDefault="003A1BB6" w:rsidP="00187197">
      <w:pPr>
        <w:jc w:val="center"/>
        <w:rPr>
          <w:rFonts w:asciiTheme="minorHAnsi" w:hAnsiTheme="minorHAnsi" w:cstheme="minorHAnsi"/>
          <w:b/>
        </w:rPr>
      </w:pPr>
    </w:p>
    <w:p w:rsidR="003A1BB6" w:rsidRDefault="003A1BB6" w:rsidP="00187197">
      <w:pPr>
        <w:jc w:val="center"/>
        <w:rPr>
          <w:rFonts w:asciiTheme="minorHAnsi" w:hAnsiTheme="minorHAnsi" w:cstheme="minorHAnsi"/>
          <w:b/>
        </w:rPr>
      </w:pPr>
    </w:p>
    <w:p w:rsidR="003A1BB6" w:rsidRPr="00187197" w:rsidRDefault="003A1BB6" w:rsidP="00187197">
      <w:pPr>
        <w:jc w:val="center"/>
        <w:rPr>
          <w:rFonts w:asciiTheme="minorHAnsi" w:hAnsiTheme="minorHAnsi" w:cstheme="minorHAnsi"/>
          <w:b/>
        </w:rPr>
      </w:pPr>
    </w:p>
    <w:p w:rsidR="00187197" w:rsidRPr="00AE37C3" w:rsidRDefault="00187197" w:rsidP="00187197">
      <w:pPr>
        <w:rPr>
          <w:rFonts w:asciiTheme="minorHAnsi" w:hAnsiTheme="minorHAnsi" w:cstheme="minorHAnsi"/>
          <w:sz w:val="16"/>
          <w:szCs w:val="16"/>
        </w:rPr>
      </w:pPr>
    </w:p>
    <w:p w:rsidR="00187197" w:rsidRPr="00187197" w:rsidRDefault="00187197" w:rsidP="00187197">
      <w:pPr>
        <w:rPr>
          <w:rFonts w:asciiTheme="minorHAnsi" w:hAnsiTheme="minorHAnsi" w:cstheme="minorHAnsi"/>
          <w:b/>
        </w:rPr>
      </w:pPr>
      <w:r w:rsidRPr="00187197">
        <w:rPr>
          <w:rFonts w:asciiTheme="minorHAnsi" w:hAnsiTheme="minorHAnsi" w:cstheme="minorHAnsi"/>
          <w:b/>
        </w:rPr>
        <w:lastRenderedPageBreak/>
        <w:t>NATURE OF PROVISION</w:t>
      </w:r>
    </w:p>
    <w:p w:rsidR="00187197" w:rsidRPr="00AE37C3" w:rsidRDefault="00187197" w:rsidP="00187197">
      <w:pPr>
        <w:rPr>
          <w:rFonts w:asciiTheme="minorHAnsi" w:hAnsiTheme="minorHAnsi" w:cstheme="minorHAnsi"/>
          <w:b/>
          <w:sz w:val="16"/>
          <w:szCs w:val="16"/>
        </w:rPr>
      </w:pPr>
    </w:p>
    <w:p w:rsidR="00187197" w:rsidRDefault="00187197" w:rsidP="00187197">
      <w:pPr>
        <w:rPr>
          <w:rFonts w:asciiTheme="minorHAnsi" w:hAnsiTheme="minorHAnsi" w:cstheme="minorHAnsi"/>
        </w:rPr>
      </w:pPr>
      <w:proofErr w:type="spellStart"/>
      <w:r w:rsidRPr="00187197">
        <w:rPr>
          <w:rFonts w:asciiTheme="minorHAnsi" w:hAnsiTheme="minorHAnsi" w:cstheme="minorHAnsi"/>
        </w:rPr>
        <w:t>Gosden</w:t>
      </w:r>
      <w:proofErr w:type="spellEnd"/>
      <w:r w:rsidRPr="00187197">
        <w:rPr>
          <w:rFonts w:asciiTheme="minorHAnsi" w:hAnsiTheme="minorHAnsi" w:cstheme="minorHAnsi"/>
        </w:rPr>
        <w:t xml:space="preserve"> House School is a day school for children with learning </w:t>
      </w:r>
      <w:r w:rsidR="00FD7E9B">
        <w:rPr>
          <w:rFonts w:asciiTheme="minorHAnsi" w:hAnsiTheme="minorHAnsi" w:cstheme="minorHAnsi"/>
        </w:rPr>
        <w:t>and additional needs (LAN)</w:t>
      </w:r>
      <w:r w:rsidRPr="00187197">
        <w:rPr>
          <w:rFonts w:asciiTheme="minorHAnsi" w:hAnsiTheme="minorHAnsi" w:cstheme="minorHAnsi"/>
        </w:rPr>
        <w:t xml:space="preserve">. The School consists of two departments, Primary and Secondary, referred to as the Primary School and Secondary School.  </w:t>
      </w:r>
    </w:p>
    <w:p w:rsidR="00FD7E9B" w:rsidRPr="00187197" w:rsidRDefault="00FD7E9B" w:rsidP="00187197">
      <w:pPr>
        <w:rPr>
          <w:rFonts w:asciiTheme="minorHAnsi" w:hAnsiTheme="minorHAnsi" w:cstheme="minorHAnsi"/>
        </w:rPr>
      </w:pPr>
    </w:p>
    <w:p w:rsidR="00187197" w:rsidRPr="00FD7E9B" w:rsidRDefault="00187197" w:rsidP="00187197">
      <w:pPr>
        <w:rPr>
          <w:rFonts w:asciiTheme="minorHAnsi" w:hAnsiTheme="minorHAnsi" w:cstheme="minorHAnsi"/>
          <w:i/>
        </w:rPr>
      </w:pPr>
      <w:r w:rsidRPr="00FD7E9B">
        <w:rPr>
          <w:rFonts w:asciiTheme="minorHAnsi" w:hAnsiTheme="minorHAnsi" w:cstheme="minorHAnsi"/>
          <w:i/>
        </w:rPr>
        <w:t>Conditions for consideration for entry.</w:t>
      </w:r>
    </w:p>
    <w:p w:rsidR="00187197" w:rsidRPr="00187197" w:rsidRDefault="00187197" w:rsidP="00187197">
      <w:pPr>
        <w:rPr>
          <w:rFonts w:asciiTheme="minorHAnsi" w:hAnsiTheme="minorHAnsi" w:cstheme="minorHAnsi"/>
        </w:rPr>
      </w:pPr>
    </w:p>
    <w:p w:rsidR="00187197" w:rsidRPr="00187197" w:rsidRDefault="00187197" w:rsidP="00187197">
      <w:pPr>
        <w:ind w:left="720" w:hanging="720"/>
        <w:rPr>
          <w:rFonts w:asciiTheme="minorHAnsi" w:hAnsiTheme="minorHAnsi" w:cstheme="minorHAnsi"/>
        </w:rPr>
      </w:pPr>
      <w:r w:rsidRPr="00187197">
        <w:rPr>
          <w:rFonts w:asciiTheme="minorHAnsi" w:hAnsiTheme="minorHAnsi" w:cstheme="minorHAnsi"/>
        </w:rPr>
        <w:t>1.</w:t>
      </w:r>
      <w:r w:rsidRPr="00187197">
        <w:rPr>
          <w:rFonts w:asciiTheme="minorHAnsi" w:hAnsiTheme="minorHAnsi" w:cstheme="minorHAnsi"/>
        </w:rPr>
        <w:tab/>
        <w:t>All children will be considered irrespective of their</w:t>
      </w:r>
      <w:r w:rsidR="0069795F">
        <w:rPr>
          <w:rFonts w:asciiTheme="minorHAnsi" w:hAnsiTheme="minorHAnsi" w:cstheme="minorHAnsi"/>
        </w:rPr>
        <w:t xml:space="preserve"> race, religion, cultural identity sexual orientation or gender identity</w:t>
      </w:r>
      <w:r w:rsidRPr="00187197">
        <w:rPr>
          <w:rFonts w:asciiTheme="minorHAnsi" w:hAnsiTheme="minorHAnsi" w:cstheme="minorHAnsi"/>
        </w:rPr>
        <w:t>.  The school believes in and promotes equality of opportunity.</w:t>
      </w:r>
    </w:p>
    <w:p w:rsidR="00187197" w:rsidRPr="00187197" w:rsidRDefault="00187197" w:rsidP="00187197">
      <w:pPr>
        <w:ind w:left="720" w:hanging="720"/>
        <w:rPr>
          <w:rFonts w:asciiTheme="minorHAnsi" w:hAnsiTheme="minorHAnsi" w:cstheme="minorHAnsi"/>
        </w:rPr>
      </w:pPr>
    </w:p>
    <w:p w:rsidR="00187197" w:rsidRDefault="00187197" w:rsidP="00187197">
      <w:pPr>
        <w:ind w:left="720" w:hanging="720"/>
        <w:rPr>
          <w:rFonts w:asciiTheme="minorHAnsi" w:hAnsiTheme="minorHAnsi" w:cstheme="minorHAnsi"/>
        </w:rPr>
      </w:pPr>
      <w:r w:rsidRPr="00187197">
        <w:rPr>
          <w:rFonts w:asciiTheme="minorHAnsi" w:hAnsiTheme="minorHAnsi" w:cstheme="minorHAnsi"/>
        </w:rPr>
        <w:t>2.</w:t>
      </w:r>
      <w:r w:rsidRPr="00187197">
        <w:rPr>
          <w:rFonts w:asciiTheme="minorHAnsi" w:hAnsiTheme="minorHAnsi" w:cstheme="minorHAnsi"/>
        </w:rPr>
        <w:tab/>
        <w:t xml:space="preserve">All children must have </w:t>
      </w:r>
      <w:r w:rsidR="00FD7E9B">
        <w:rPr>
          <w:rFonts w:asciiTheme="minorHAnsi" w:hAnsiTheme="minorHAnsi" w:cstheme="minorHAnsi"/>
        </w:rPr>
        <w:t>an Education, Health and Care Plan (EHCP)</w:t>
      </w:r>
      <w:r w:rsidR="0069795F">
        <w:rPr>
          <w:rFonts w:asciiTheme="minorHAnsi" w:hAnsiTheme="minorHAnsi" w:cstheme="minorHAnsi"/>
        </w:rPr>
        <w:t>.</w:t>
      </w:r>
    </w:p>
    <w:p w:rsidR="0069795F" w:rsidRDefault="0069795F" w:rsidP="00187197">
      <w:pPr>
        <w:ind w:left="720" w:hanging="720"/>
        <w:rPr>
          <w:rFonts w:asciiTheme="minorHAnsi" w:hAnsiTheme="minorHAnsi" w:cstheme="minorHAnsi"/>
        </w:rPr>
      </w:pPr>
    </w:p>
    <w:p w:rsidR="0069795F" w:rsidRPr="00187197" w:rsidRDefault="0069795F" w:rsidP="00187197">
      <w:pPr>
        <w:ind w:left="720" w:hanging="720"/>
        <w:rPr>
          <w:rFonts w:asciiTheme="minorHAnsi" w:hAnsiTheme="minorHAnsi" w:cstheme="minorHAnsi"/>
        </w:rPr>
      </w:pPr>
      <w:r>
        <w:rPr>
          <w:rFonts w:asciiTheme="minorHAnsi" w:hAnsiTheme="minorHAnsi" w:cstheme="minorHAnsi"/>
        </w:rPr>
        <w:t xml:space="preserve">3. </w:t>
      </w:r>
      <w:r>
        <w:rPr>
          <w:rFonts w:asciiTheme="minorHAnsi" w:hAnsiTheme="minorHAnsi" w:cstheme="minorHAnsi"/>
        </w:rPr>
        <w:tab/>
        <w:t>The open nature of the site might pose an additional risk to some pupils with particular emotional or behavioural difficulties.</w:t>
      </w:r>
    </w:p>
    <w:p w:rsidR="00187197" w:rsidRDefault="00187197" w:rsidP="00FD7E9B">
      <w:pPr>
        <w:rPr>
          <w:rFonts w:asciiTheme="minorHAnsi" w:hAnsiTheme="minorHAnsi" w:cstheme="minorHAnsi"/>
        </w:rPr>
      </w:pPr>
    </w:p>
    <w:p w:rsidR="00FD7E9B" w:rsidRDefault="00FD7E9B" w:rsidP="00187197">
      <w:pPr>
        <w:ind w:left="720" w:hanging="720"/>
        <w:rPr>
          <w:rFonts w:asciiTheme="minorHAnsi" w:hAnsiTheme="minorHAnsi" w:cstheme="minorHAnsi"/>
        </w:rPr>
      </w:pPr>
    </w:p>
    <w:p w:rsidR="00FD7E9B" w:rsidRPr="00187197" w:rsidRDefault="00FD7E9B" w:rsidP="00FD7E9B">
      <w:pPr>
        <w:rPr>
          <w:rFonts w:asciiTheme="minorHAnsi" w:hAnsiTheme="minorHAnsi" w:cstheme="minorHAnsi"/>
          <w:b/>
        </w:rPr>
      </w:pPr>
      <w:r w:rsidRPr="00187197">
        <w:rPr>
          <w:rFonts w:asciiTheme="minorHAnsi" w:hAnsiTheme="minorHAnsi" w:cstheme="minorHAnsi"/>
          <w:b/>
        </w:rPr>
        <w:t>PROCEDURE FOR PLACEMENT</w:t>
      </w:r>
    </w:p>
    <w:p w:rsidR="00FD7E9B" w:rsidRPr="00AE37C3" w:rsidRDefault="00FD7E9B" w:rsidP="00FD7E9B">
      <w:pPr>
        <w:jc w:val="center"/>
        <w:rPr>
          <w:rFonts w:asciiTheme="minorHAnsi" w:hAnsiTheme="minorHAnsi" w:cstheme="minorHAnsi"/>
          <w:b/>
          <w:sz w:val="16"/>
          <w:szCs w:val="16"/>
        </w:rPr>
      </w:pPr>
    </w:p>
    <w:p w:rsidR="00FD7E9B" w:rsidRPr="00187197" w:rsidRDefault="00FD7E9B" w:rsidP="00FD7E9B">
      <w:pPr>
        <w:rPr>
          <w:rFonts w:asciiTheme="minorHAnsi" w:hAnsiTheme="minorHAnsi" w:cstheme="minorHAnsi"/>
        </w:rPr>
      </w:pPr>
      <w:r>
        <w:rPr>
          <w:rFonts w:asciiTheme="minorHAnsi" w:hAnsiTheme="minorHAnsi" w:cstheme="minorHAnsi"/>
        </w:rPr>
        <w:t>Children are admitted through the</w:t>
      </w:r>
      <w:r w:rsidR="0069795F">
        <w:rPr>
          <w:rFonts w:asciiTheme="minorHAnsi" w:hAnsiTheme="minorHAnsi" w:cstheme="minorHAnsi"/>
        </w:rPr>
        <w:t xml:space="preserve"> Local Authority SEN department</w:t>
      </w:r>
      <w:r>
        <w:rPr>
          <w:rFonts w:asciiTheme="minorHAnsi" w:hAnsiTheme="minorHAnsi" w:cstheme="minorHAnsi"/>
        </w:rPr>
        <w:t xml:space="preserve">.  The school cannot make admissions without the agreement of the Local Authority. Admissions guidance can be found here: </w:t>
      </w:r>
    </w:p>
    <w:p w:rsidR="00FD7E9B" w:rsidRPr="00187197" w:rsidRDefault="00FD7E9B" w:rsidP="00187197">
      <w:pPr>
        <w:ind w:left="720" w:hanging="720"/>
        <w:rPr>
          <w:rFonts w:asciiTheme="minorHAnsi" w:hAnsiTheme="minorHAnsi" w:cstheme="minorHAnsi"/>
        </w:rPr>
      </w:pPr>
    </w:p>
    <w:p w:rsidR="00187197" w:rsidRPr="00187197" w:rsidRDefault="0090790C" w:rsidP="00187197">
      <w:pPr>
        <w:rPr>
          <w:rFonts w:asciiTheme="minorHAnsi" w:hAnsiTheme="minorHAnsi" w:cstheme="minorHAnsi"/>
        </w:rPr>
      </w:pPr>
      <w:r w:rsidRPr="0090790C">
        <w:rPr>
          <w:rFonts w:ascii="Corbel" w:hAnsi="Corbel"/>
          <w:color w:val="000000"/>
          <w:shd w:val="clear" w:color="auto" w:fill="FFFFFF"/>
        </w:rPr>
        <w:t> </w:t>
      </w:r>
      <w:hyperlink r:id="rId8" w:tgtFrame="_blank" w:history="1">
        <w:r w:rsidRPr="0090790C">
          <w:rPr>
            <w:rFonts w:ascii="Corbel" w:hAnsi="Corbel"/>
            <w:color w:val="0000FF"/>
            <w:u w:val="single"/>
            <w:bdr w:val="none" w:sz="0" w:space="0" w:color="auto" w:frame="1"/>
            <w:shd w:val="clear" w:color="auto" w:fill="FFFFFF"/>
          </w:rPr>
          <w:t>https://www.surreycc.gov.uk/schools-and-learning/schools/admissions/child-with-a-ehcp</w:t>
        </w:r>
      </w:hyperlink>
    </w:p>
    <w:p w:rsidR="00187197" w:rsidRPr="00187197" w:rsidRDefault="00187197" w:rsidP="00187197">
      <w:pPr>
        <w:ind w:left="720" w:hanging="720"/>
        <w:rPr>
          <w:rFonts w:asciiTheme="minorHAnsi" w:hAnsiTheme="minorHAnsi" w:cstheme="minorHAnsi"/>
        </w:rPr>
      </w:pPr>
    </w:p>
    <w:p w:rsidR="00187197" w:rsidRPr="00187197" w:rsidRDefault="00187197" w:rsidP="00187197">
      <w:pPr>
        <w:ind w:left="720" w:hanging="720"/>
        <w:rPr>
          <w:rFonts w:asciiTheme="minorHAnsi" w:hAnsiTheme="minorHAnsi" w:cstheme="minorHAnsi"/>
          <w:b/>
        </w:rPr>
      </w:pPr>
    </w:p>
    <w:p w:rsidR="00F95F57" w:rsidRPr="00187197" w:rsidRDefault="00F95F57" w:rsidP="00187197">
      <w:pPr>
        <w:ind w:left="720" w:hanging="720"/>
        <w:rPr>
          <w:rFonts w:asciiTheme="minorHAnsi" w:hAnsiTheme="minorHAnsi" w:cstheme="minorHAnsi"/>
          <w:b/>
        </w:rPr>
      </w:pPr>
    </w:p>
    <w:sectPr w:rsidR="00F95F57" w:rsidRPr="00187197">
      <w:footerReference w:type="default" r:id="rId9"/>
      <w:pgSz w:w="12240" w:h="15840"/>
      <w:pgMar w:top="1440" w:right="1797" w:bottom="851"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F57" w:rsidRDefault="00F95F57" w:rsidP="00F95F57">
      <w:r>
        <w:separator/>
      </w:r>
    </w:p>
  </w:endnote>
  <w:endnote w:type="continuationSeparator" w:id="0">
    <w:p w:rsidR="00F95F57" w:rsidRDefault="00F95F57" w:rsidP="00F95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5621785"/>
      <w:docPartObj>
        <w:docPartGallery w:val="Page Numbers (Bottom of Page)"/>
        <w:docPartUnique/>
      </w:docPartObj>
    </w:sdtPr>
    <w:sdtEndPr>
      <w:rPr>
        <w:noProof/>
      </w:rPr>
    </w:sdtEndPr>
    <w:sdtContent>
      <w:p w:rsidR="00F95F57" w:rsidRDefault="00F95F57">
        <w:pPr>
          <w:pStyle w:val="Footer"/>
          <w:jc w:val="center"/>
        </w:pPr>
        <w:r>
          <w:fldChar w:fldCharType="begin"/>
        </w:r>
        <w:r>
          <w:instrText xml:space="preserve"> PAGE   \* MERGEFORMAT </w:instrText>
        </w:r>
        <w:r>
          <w:fldChar w:fldCharType="separate"/>
        </w:r>
        <w:r w:rsidR="003232D1">
          <w:rPr>
            <w:noProof/>
          </w:rPr>
          <w:t>2</w:t>
        </w:r>
        <w:r>
          <w:rPr>
            <w:noProof/>
          </w:rPr>
          <w:fldChar w:fldCharType="end"/>
        </w:r>
      </w:p>
    </w:sdtContent>
  </w:sdt>
  <w:p w:rsidR="00F95F57" w:rsidRDefault="00F95F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F57" w:rsidRDefault="00F95F57" w:rsidP="00F95F57">
      <w:r>
        <w:separator/>
      </w:r>
    </w:p>
  </w:footnote>
  <w:footnote w:type="continuationSeparator" w:id="0">
    <w:p w:rsidR="00F95F57" w:rsidRDefault="00F95F57" w:rsidP="00F95F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197"/>
    <w:rsid w:val="000D402B"/>
    <w:rsid w:val="00187197"/>
    <w:rsid w:val="002E3297"/>
    <w:rsid w:val="00315EB8"/>
    <w:rsid w:val="003232D1"/>
    <w:rsid w:val="00361D57"/>
    <w:rsid w:val="003A1BB6"/>
    <w:rsid w:val="004A1AAE"/>
    <w:rsid w:val="004C2B50"/>
    <w:rsid w:val="005C5E97"/>
    <w:rsid w:val="00631A3C"/>
    <w:rsid w:val="00645AFC"/>
    <w:rsid w:val="00661540"/>
    <w:rsid w:val="0069795F"/>
    <w:rsid w:val="0073184B"/>
    <w:rsid w:val="0090790C"/>
    <w:rsid w:val="00AE37C3"/>
    <w:rsid w:val="00BF4E59"/>
    <w:rsid w:val="00DC22D7"/>
    <w:rsid w:val="00F02DE0"/>
    <w:rsid w:val="00F95F57"/>
    <w:rsid w:val="00FD7E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2269CE"/>
  <w15:docId w15:val="{ADECF331-F0B7-4C44-8170-D70BD4DFD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197"/>
    <w:pPr>
      <w:spacing w:after="0" w:line="240" w:lineRule="auto"/>
    </w:pPr>
    <w:rPr>
      <w:rFonts w:ascii="Arial" w:eastAsia="Times New Roman" w:hAnsi="Arial"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5F57"/>
    <w:pPr>
      <w:tabs>
        <w:tab w:val="center" w:pos="4513"/>
        <w:tab w:val="right" w:pos="9026"/>
      </w:tabs>
    </w:pPr>
  </w:style>
  <w:style w:type="character" w:customStyle="1" w:styleId="HeaderChar">
    <w:name w:val="Header Char"/>
    <w:basedOn w:val="DefaultParagraphFont"/>
    <w:link w:val="Header"/>
    <w:uiPriority w:val="99"/>
    <w:rsid w:val="00F95F57"/>
    <w:rPr>
      <w:rFonts w:ascii="Arial" w:eastAsia="Times New Roman" w:hAnsi="Arial" w:cs="Times New Roman"/>
      <w:sz w:val="24"/>
      <w:szCs w:val="24"/>
    </w:rPr>
  </w:style>
  <w:style w:type="paragraph" w:styleId="Footer">
    <w:name w:val="footer"/>
    <w:basedOn w:val="Normal"/>
    <w:link w:val="FooterChar"/>
    <w:uiPriority w:val="99"/>
    <w:unhideWhenUsed/>
    <w:rsid w:val="00F95F57"/>
    <w:pPr>
      <w:tabs>
        <w:tab w:val="center" w:pos="4513"/>
        <w:tab w:val="right" w:pos="9026"/>
      </w:tabs>
    </w:pPr>
  </w:style>
  <w:style w:type="character" w:customStyle="1" w:styleId="FooterChar">
    <w:name w:val="Footer Char"/>
    <w:basedOn w:val="DefaultParagraphFont"/>
    <w:link w:val="Footer"/>
    <w:uiPriority w:val="99"/>
    <w:rsid w:val="00F95F57"/>
    <w:rPr>
      <w:rFonts w:ascii="Arial" w:eastAsia="Times New Roman" w:hAnsi="Arial" w:cs="Times New Roman"/>
      <w:sz w:val="24"/>
      <w:szCs w:val="24"/>
    </w:rPr>
  </w:style>
  <w:style w:type="paragraph" w:styleId="BalloonText">
    <w:name w:val="Balloon Text"/>
    <w:basedOn w:val="Normal"/>
    <w:link w:val="BalloonTextChar"/>
    <w:uiPriority w:val="99"/>
    <w:semiHidden/>
    <w:unhideWhenUsed/>
    <w:rsid w:val="00361D57"/>
    <w:rPr>
      <w:rFonts w:ascii="Tahoma" w:hAnsi="Tahoma" w:cs="Tahoma"/>
      <w:sz w:val="16"/>
      <w:szCs w:val="16"/>
    </w:rPr>
  </w:style>
  <w:style w:type="character" w:customStyle="1" w:styleId="BalloonTextChar">
    <w:name w:val="Balloon Text Char"/>
    <w:basedOn w:val="DefaultParagraphFont"/>
    <w:link w:val="BalloonText"/>
    <w:uiPriority w:val="99"/>
    <w:semiHidden/>
    <w:rsid w:val="00361D57"/>
    <w:rPr>
      <w:rFonts w:ascii="Tahoma" w:eastAsia="Times New Roman" w:hAnsi="Tahoma" w:cs="Tahoma"/>
      <w:sz w:val="16"/>
      <w:szCs w:val="16"/>
    </w:rPr>
  </w:style>
  <w:style w:type="character" w:styleId="Hyperlink">
    <w:name w:val="Hyperlink"/>
    <w:basedOn w:val="DefaultParagraphFont"/>
    <w:uiPriority w:val="99"/>
    <w:unhideWhenUsed/>
    <w:rsid w:val="00FD7E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cc.gov.uk/schools-and-learning/schools/admissions/child-with-a-ehcp"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86F04-616C-4A3D-83E9-CF69E0977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328</Words>
  <Characters>1871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Campbell</dc:creator>
  <cp:lastModifiedBy>Ann Chapman</cp:lastModifiedBy>
  <cp:revision>5</cp:revision>
  <dcterms:created xsi:type="dcterms:W3CDTF">2017-05-09T09:40:00Z</dcterms:created>
  <dcterms:modified xsi:type="dcterms:W3CDTF">2021-10-11T16:08:00Z</dcterms:modified>
</cp:coreProperties>
</file>