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19" w:rsidRPr="00DD3A8B" w:rsidRDefault="003B2019" w:rsidP="003B2019">
      <w:pPr>
        <w:jc w:val="center"/>
        <w:rPr>
          <w:rFonts w:ascii="Century Gothic" w:hAnsi="Century Gothic" w:cstheme="minorHAnsi"/>
          <w:i/>
        </w:rPr>
      </w:pPr>
      <w:r w:rsidRPr="00DD3A8B">
        <w:rPr>
          <w:rFonts w:ascii="Century Gothic" w:hAnsi="Century Gothic" w:cstheme="minorHAnsi"/>
          <w:i/>
          <w:noProof/>
          <w:lang w:eastAsia="en-GB"/>
        </w:rPr>
        <w:drawing>
          <wp:inline distT="0" distB="0" distL="0" distR="0" wp14:anchorId="622D9903" wp14:editId="0A53F3B1">
            <wp:extent cx="908685" cy="908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3B2019" w:rsidRPr="00DD3A8B" w:rsidRDefault="003B2019" w:rsidP="003B2019">
      <w:pPr>
        <w:jc w:val="center"/>
        <w:rPr>
          <w:rFonts w:ascii="Century Gothic" w:hAnsi="Century Gothic" w:cstheme="minorHAnsi"/>
          <w:b/>
          <w:i/>
        </w:rPr>
      </w:pPr>
      <w:r w:rsidRPr="00DD3A8B">
        <w:rPr>
          <w:rFonts w:ascii="Century Gothic" w:hAnsi="Century Gothic" w:cstheme="minorHAnsi"/>
          <w:b/>
          <w:i/>
        </w:rPr>
        <w:t>GOSDEN HOUSE SCHOOL ACCESSIBILITY POLICY</w:t>
      </w:r>
    </w:p>
    <w:p w:rsidR="003B2019" w:rsidRPr="00DD3A8B" w:rsidRDefault="003B2019" w:rsidP="003B2019">
      <w:pPr>
        <w:autoSpaceDE w:val="0"/>
        <w:autoSpaceDN w:val="0"/>
        <w:adjustRightInd w:val="0"/>
        <w:rPr>
          <w:rFonts w:cstheme="minorHAnsi"/>
          <w:i/>
          <w:lang w:eastAsia="en-GB"/>
        </w:rPr>
      </w:pPr>
      <w:bookmarkStart w:id="0" w:name="OLE_LINK1"/>
      <w:r w:rsidRPr="00DD3A8B">
        <w:rPr>
          <w:rFonts w:cstheme="minorHAnsi"/>
          <w:i/>
          <w:lang w:eastAsia="en-GB"/>
        </w:rPr>
        <w:t xml:space="preserve">Gosden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3B2019" w:rsidRPr="00DD3A8B" w:rsidRDefault="003B2019" w:rsidP="003B2019">
      <w:pPr>
        <w:autoSpaceDE w:val="0"/>
        <w:autoSpaceDN w:val="0"/>
        <w:adjustRightInd w:val="0"/>
        <w:rPr>
          <w:rFonts w:cstheme="minorHAnsi"/>
          <w:bCs/>
          <w:i/>
          <w:lang w:eastAsia="en-GB"/>
        </w:rPr>
      </w:pPr>
      <w:r w:rsidRPr="00DD3A8B">
        <w:rPr>
          <w:rFonts w:cstheme="minorHAnsi"/>
          <w:bCs/>
          <w:i/>
          <w:lang w:eastAsia="en-GB"/>
        </w:rPr>
        <w:t>Provision of information in other formats</w:t>
      </w:r>
    </w:p>
    <w:p w:rsidR="003B2019" w:rsidRPr="00DD3A8B" w:rsidRDefault="003B2019" w:rsidP="003B2019">
      <w:pPr>
        <w:autoSpaceDE w:val="0"/>
        <w:autoSpaceDN w:val="0"/>
        <w:adjustRightInd w:val="0"/>
        <w:rPr>
          <w:rFonts w:cstheme="minorHAnsi"/>
          <w:i/>
          <w:lang w:eastAsia="en-GB"/>
        </w:rPr>
      </w:pPr>
      <w:r w:rsidRPr="00DD3A8B">
        <w:rPr>
          <w:rFonts w:cstheme="minorHAnsi"/>
          <w:i/>
          <w:lang w:eastAsia="en-GB"/>
        </w:rPr>
        <w:t>We will endeavour, wherever possible, to provide information in alternative formats when required or requested.</w:t>
      </w:r>
    </w:p>
    <w:p w:rsidR="003B2019" w:rsidRPr="00DD3A8B" w:rsidRDefault="003B2019" w:rsidP="003B2019">
      <w:pPr>
        <w:autoSpaceDE w:val="0"/>
        <w:autoSpaceDN w:val="0"/>
        <w:adjustRightInd w:val="0"/>
        <w:rPr>
          <w:rFonts w:cstheme="minorHAnsi"/>
          <w:i/>
          <w:lang w:eastAsia="en-GB"/>
        </w:rPr>
      </w:pPr>
      <w:r w:rsidRPr="00DD3A8B">
        <w:rPr>
          <w:rFonts w:cstheme="minorHAnsi"/>
          <w:i/>
          <w:lang w:eastAsia="en-GB"/>
        </w:rPr>
        <w:t>Examples of this are by using email, royal mail, enlarged print versions, audio tapes, translations, symbolled text.</w:t>
      </w:r>
    </w:p>
    <w:p w:rsidR="003B2019" w:rsidRPr="00DD3A8B" w:rsidRDefault="003B2019" w:rsidP="003B2019">
      <w:pPr>
        <w:autoSpaceDE w:val="0"/>
        <w:autoSpaceDN w:val="0"/>
        <w:adjustRightInd w:val="0"/>
        <w:rPr>
          <w:rFonts w:cstheme="minorHAnsi"/>
          <w:i/>
          <w:lang w:eastAsia="en-GB"/>
        </w:rPr>
      </w:pPr>
      <w:r w:rsidRPr="00DD3A8B">
        <w:rPr>
          <w:rFonts w:cstheme="minorHAnsi"/>
          <w:i/>
          <w:lang w:eastAsia="en-GB"/>
        </w:rPr>
        <w:t>Adequate prior notice would be required through the school office.</w:t>
      </w:r>
      <w:bookmarkEnd w:id="0"/>
    </w:p>
    <w:p w:rsidR="003B2019" w:rsidRPr="00DD3A8B" w:rsidRDefault="003B2019" w:rsidP="003B2019">
      <w:pPr>
        <w:autoSpaceDE w:val="0"/>
        <w:autoSpaceDN w:val="0"/>
        <w:adjustRightInd w:val="0"/>
        <w:rPr>
          <w:rFonts w:cstheme="minorHAnsi"/>
          <w:i/>
          <w:lang w:eastAsia="en-GB"/>
        </w:rPr>
      </w:pPr>
      <w:r w:rsidRPr="00DD3A8B">
        <w:rPr>
          <w:rFonts w:cstheme="minorHAnsi"/>
          <w:i/>
          <w:lang w:eastAsia="en-GB"/>
        </w:rPr>
        <w:t>Accessibility to premises</w:t>
      </w:r>
    </w:p>
    <w:p w:rsidR="003B2019" w:rsidRPr="00DD3A8B" w:rsidRDefault="003B2019" w:rsidP="003B2019">
      <w:pPr>
        <w:autoSpaceDE w:val="0"/>
        <w:autoSpaceDN w:val="0"/>
        <w:adjustRightInd w:val="0"/>
        <w:rPr>
          <w:rFonts w:cstheme="minorHAnsi"/>
          <w:i/>
          <w:lang w:val="en-US"/>
        </w:rPr>
      </w:pPr>
      <w:r w:rsidRPr="00DD3A8B">
        <w:rPr>
          <w:rFonts w:cstheme="minorHAnsi"/>
          <w:i/>
          <w:lang w:eastAsia="en-GB"/>
        </w:rPr>
        <w:t xml:space="preserve">To continue to ensure that the school building and grounds are accessible to the </w:t>
      </w:r>
      <w:r w:rsidRPr="00DD3A8B">
        <w:rPr>
          <w:rFonts w:cstheme="minorHAnsi"/>
          <w:i/>
          <w:lang w:val="en-US"/>
        </w:rPr>
        <w:t>extended school community, pupils, staff, governors, parents and community members.</w:t>
      </w:r>
    </w:p>
    <w:p w:rsidR="003B2019" w:rsidRPr="00DD3A8B" w:rsidRDefault="003B2019" w:rsidP="003B2019">
      <w:pPr>
        <w:jc w:val="center"/>
        <w:rPr>
          <w:rFonts w:ascii="Century Gothic" w:hAnsi="Century Gothic" w:cstheme="minorHAnsi"/>
          <w:sz w:val="16"/>
          <w:szCs w:val="16"/>
          <w:u w:val="single"/>
        </w:rPr>
      </w:pPr>
      <w:r w:rsidRPr="00DD3A8B">
        <w:rPr>
          <w:rFonts w:ascii="Century Gothic" w:hAnsi="Century Gothic" w:cstheme="minorHAnsi"/>
          <w:sz w:val="36"/>
          <w:u w:val="single"/>
        </w:rPr>
        <w:t xml:space="preserve">GOSDEN HOUSE SCHOOL </w:t>
      </w:r>
    </w:p>
    <w:p w:rsidR="00A45005" w:rsidRPr="00DD3A8B" w:rsidRDefault="00CF5CCC" w:rsidP="00CF5CCC">
      <w:pPr>
        <w:jc w:val="center"/>
        <w:rPr>
          <w:rFonts w:ascii="Century Gothic" w:hAnsi="Century Gothic"/>
          <w:sz w:val="56"/>
          <w:szCs w:val="144"/>
        </w:rPr>
      </w:pPr>
      <w:r w:rsidRPr="00DD3A8B">
        <w:rPr>
          <w:rFonts w:ascii="Century Gothic" w:hAnsi="Century Gothic"/>
          <w:sz w:val="56"/>
          <w:szCs w:val="144"/>
        </w:rPr>
        <w:t>Early Years Foundation Stage</w:t>
      </w:r>
    </w:p>
    <w:tbl>
      <w:tblPr>
        <w:tblStyle w:val="TableGrid"/>
        <w:tblW w:w="0" w:type="auto"/>
        <w:tblLook w:val="04A0" w:firstRow="1" w:lastRow="0" w:firstColumn="1" w:lastColumn="0" w:noHBand="0" w:noVBand="1"/>
      </w:tblPr>
      <w:tblGrid>
        <w:gridCol w:w="4509"/>
        <w:gridCol w:w="4507"/>
      </w:tblGrid>
      <w:tr w:rsidR="00A45005" w:rsidRPr="00DD3A8B" w:rsidTr="003B2019">
        <w:tc>
          <w:tcPr>
            <w:tcW w:w="4509" w:type="dxa"/>
          </w:tcPr>
          <w:p w:rsidR="00A45005" w:rsidRPr="00DD3A8B" w:rsidRDefault="00A45005" w:rsidP="00031766">
            <w:pPr>
              <w:rPr>
                <w:rFonts w:ascii="Century Gothic" w:hAnsi="Century Gothic"/>
                <w:sz w:val="24"/>
                <w:szCs w:val="24"/>
              </w:rPr>
            </w:pPr>
            <w:r w:rsidRPr="00DD3A8B">
              <w:rPr>
                <w:rFonts w:ascii="Century Gothic" w:hAnsi="Century Gothic"/>
                <w:sz w:val="24"/>
                <w:szCs w:val="24"/>
              </w:rPr>
              <w:t>Date of original policy</w:t>
            </w:r>
          </w:p>
        </w:tc>
        <w:tc>
          <w:tcPr>
            <w:tcW w:w="4507" w:type="dxa"/>
          </w:tcPr>
          <w:p w:rsidR="00A45005" w:rsidRPr="00DD3A8B" w:rsidRDefault="00BE6CED" w:rsidP="00A45005">
            <w:pPr>
              <w:jc w:val="center"/>
              <w:rPr>
                <w:rFonts w:ascii="Century Gothic" w:hAnsi="Century Gothic"/>
                <w:sz w:val="24"/>
                <w:szCs w:val="24"/>
              </w:rPr>
            </w:pPr>
            <w:r>
              <w:rPr>
                <w:rFonts w:ascii="Century Gothic" w:hAnsi="Century Gothic"/>
                <w:sz w:val="24"/>
                <w:szCs w:val="24"/>
              </w:rPr>
              <w:t>Sept 17</w:t>
            </w:r>
          </w:p>
        </w:tc>
      </w:tr>
      <w:tr w:rsidR="00A45005" w:rsidRPr="00DD3A8B" w:rsidTr="003B2019">
        <w:tc>
          <w:tcPr>
            <w:tcW w:w="4509" w:type="dxa"/>
          </w:tcPr>
          <w:p w:rsidR="00A45005" w:rsidRPr="00DD3A8B" w:rsidRDefault="00A45005" w:rsidP="00031766">
            <w:pPr>
              <w:rPr>
                <w:rFonts w:ascii="Century Gothic" w:hAnsi="Century Gothic"/>
                <w:sz w:val="24"/>
                <w:szCs w:val="24"/>
              </w:rPr>
            </w:pPr>
            <w:r w:rsidRPr="00DD3A8B">
              <w:rPr>
                <w:rFonts w:ascii="Century Gothic" w:hAnsi="Century Gothic"/>
                <w:sz w:val="24"/>
                <w:szCs w:val="24"/>
              </w:rPr>
              <w:t>Original Author</w:t>
            </w:r>
          </w:p>
        </w:tc>
        <w:tc>
          <w:tcPr>
            <w:tcW w:w="4507" w:type="dxa"/>
          </w:tcPr>
          <w:p w:rsidR="00A45005" w:rsidRPr="00DD3A8B" w:rsidRDefault="00BE6CED" w:rsidP="00BE6CED">
            <w:pPr>
              <w:jc w:val="center"/>
              <w:rPr>
                <w:rFonts w:ascii="Century Gothic" w:hAnsi="Century Gothic"/>
                <w:sz w:val="24"/>
                <w:szCs w:val="24"/>
              </w:rPr>
            </w:pPr>
            <w:r>
              <w:rPr>
                <w:rFonts w:ascii="Century Gothic" w:hAnsi="Century Gothic"/>
                <w:sz w:val="24"/>
                <w:szCs w:val="24"/>
              </w:rPr>
              <w:t xml:space="preserve">Cindy O’Sullivan </w:t>
            </w:r>
          </w:p>
        </w:tc>
      </w:tr>
      <w:tr w:rsidR="00A45005" w:rsidRPr="00DD3A8B" w:rsidTr="003B2019">
        <w:tc>
          <w:tcPr>
            <w:tcW w:w="4509" w:type="dxa"/>
          </w:tcPr>
          <w:p w:rsidR="00A45005" w:rsidRPr="00DD3A8B" w:rsidRDefault="00A45005" w:rsidP="00031766">
            <w:pPr>
              <w:rPr>
                <w:rFonts w:ascii="Century Gothic" w:hAnsi="Century Gothic"/>
                <w:sz w:val="24"/>
                <w:szCs w:val="24"/>
              </w:rPr>
            </w:pPr>
            <w:r w:rsidRPr="00DD3A8B">
              <w:rPr>
                <w:rFonts w:ascii="Century Gothic" w:hAnsi="Century Gothic"/>
                <w:sz w:val="24"/>
                <w:szCs w:val="24"/>
              </w:rPr>
              <w:t>Review date and SLT initial</w:t>
            </w:r>
          </w:p>
        </w:tc>
        <w:tc>
          <w:tcPr>
            <w:tcW w:w="4507" w:type="dxa"/>
          </w:tcPr>
          <w:p w:rsidR="00A45005" w:rsidRPr="00DD3A8B" w:rsidRDefault="00BE6CED" w:rsidP="00A45005">
            <w:pPr>
              <w:jc w:val="center"/>
              <w:rPr>
                <w:rFonts w:ascii="Century Gothic" w:hAnsi="Century Gothic"/>
                <w:sz w:val="24"/>
                <w:szCs w:val="24"/>
              </w:rPr>
            </w:pPr>
            <w:r>
              <w:rPr>
                <w:rFonts w:ascii="Century Gothic" w:hAnsi="Century Gothic"/>
                <w:sz w:val="24"/>
                <w:szCs w:val="24"/>
              </w:rPr>
              <w:t>Jan 22 JC</w:t>
            </w:r>
          </w:p>
          <w:p w:rsidR="00A3266B" w:rsidRPr="00DD3A8B" w:rsidRDefault="00A3266B" w:rsidP="00A45005">
            <w:pPr>
              <w:jc w:val="center"/>
              <w:rPr>
                <w:rFonts w:ascii="Century Gothic" w:hAnsi="Century Gothic"/>
                <w:sz w:val="24"/>
                <w:szCs w:val="24"/>
              </w:rPr>
            </w:pPr>
          </w:p>
        </w:tc>
      </w:tr>
      <w:tr w:rsidR="00A45005" w:rsidRPr="00DD3A8B" w:rsidTr="003B2019">
        <w:tc>
          <w:tcPr>
            <w:tcW w:w="4509" w:type="dxa"/>
          </w:tcPr>
          <w:p w:rsidR="00A45005" w:rsidRPr="00DD3A8B" w:rsidRDefault="00A45005" w:rsidP="00031766">
            <w:pPr>
              <w:rPr>
                <w:rFonts w:ascii="Century Gothic" w:hAnsi="Century Gothic"/>
                <w:sz w:val="24"/>
                <w:szCs w:val="24"/>
              </w:rPr>
            </w:pPr>
            <w:r w:rsidRPr="00DD3A8B">
              <w:rPr>
                <w:rFonts w:ascii="Century Gothic" w:hAnsi="Century Gothic"/>
                <w:sz w:val="24"/>
                <w:szCs w:val="24"/>
              </w:rPr>
              <w:t>Next review date</w:t>
            </w:r>
          </w:p>
        </w:tc>
        <w:tc>
          <w:tcPr>
            <w:tcW w:w="4507" w:type="dxa"/>
          </w:tcPr>
          <w:p w:rsidR="00A45005" w:rsidRPr="00DD3A8B" w:rsidRDefault="0061253E" w:rsidP="00A45005">
            <w:pPr>
              <w:jc w:val="center"/>
              <w:rPr>
                <w:rFonts w:ascii="Century Gothic" w:hAnsi="Century Gothic"/>
                <w:sz w:val="24"/>
                <w:szCs w:val="24"/>
              </w:rPr>
            </w:pPr>
            <w:r>
              <w:rPr>
                <w:rFonts w:ascii="Century Gothic" w:hAnsi="Century Gothic"/>
                <w:sz w:val="24"/>
                <w:szCs w:val="24"/>
              </w:rPr>
              <w:t>Jan 25</w:t>
            </w:r>
          </w:p>
          <w:p w:rsidR="00A3266B" w:rsidRPr="00DD3A8B" w:rsidRDefault="00A3266B" w:rsidP="00A45005">
            <w:pPr>
              <w:jc w:val="center"/>
              <w:rPr>
                <w:rFonts w:ascii="Century Gothic" w:hAnsi="Century Gothic"/>
                <w:sz w:val="24"/>
                <w:szCs w:val="24"/>
              </w:rPr>
            </w:pPr>
          </w:p>
        </w:tc>
      </w:tr>
      <w:tr w:rsidR="00A45005" w:rsidRPr="00DD3A8B" w:rsidTr="003B2019">
        <w:tc>
          <w:tcPr>
            <w:tcW w:w="4509" w:type="dxa"/>
          </w:tcPr>
          <w:p w:rsidR="00A45005" w:rsidRPr="00DD3A8B" w:rsidRDefault="00A45005" w:rsidP="00031766">
            <w:pPr>
              <w:rPr>
                <w:rFonts w:ascii="Century Gothic" w:hAnsi="Century Gothic"/>
                <w:sz w:val="24"/>
                <w:szCs w:val="24"/>
              </w:rPr>
            </w:pPr>
            <w:r w:rsidRPr="00DD3A8B">
              <w:rPr>
                <w:rFonts w:ascii="Century Gothic" w:hAnsi="Century Gothic"/>
                <w:sz w:val="24"/>
                <w:szCs w:val="24"/>
              </w:rPr>
              <w:t xml:space="preserve">Date </w:t>
            </w:r>
            <w:r w:rsidR="00031766" w:rsidRPr="00DD3A8B">
              <w:rPr>
                <w:rFonts w:ascii="Century Gothic" w:hAnsi="Century Gothic"/>
                <w:sz w:val="24"/>
                <w:szCs w:val="24"/>
              </w:rPr>
              <w:t>emailed to governing body</w:t>
            </w:r>
          </w:p>
        </w:tc>
        <w:tc>
          <w:tcPr>
            <w:tcW w:w="4507" w:type="dxa"/>
          </w:tcPr>
          <w:p w:rsidR="00A45005" w:rsidRPr="00DD3A8B" w:rsidRDefault="00A3266B" w:rsidP="00A45005">
            <w:pPr>
              <w:jc w:val="center"/>
              <w:rPr>
                <w:rFonts w:ascii="Century Gothic" w:hAnsi="Century Gothic"/>
                <w:sz w:val="24"/>
                <w:szCs w:val="24"/>
              </w:rPr>
            </w:pPr>
            <w:r w:rsidRPr="00DD3A8B">
              <w:rPr>
                <w:rFonts w:ascii="Century Gothic" w:hAnsi="Century Gothic"/>
                <w:sz w:val="24"/>
                <w:szCs w:val="24"/>
              </w:rPr>
              <w:t>N/A</w:t>
            </w:r>
          </w:p>
        </w:tc>
      </w:tr>
      <w:tr w:rsidR="00283925" w:rsidRPr="00DD3A8B" w:rsidTr="003B2019">
        <w:tc>
          <w:tcPr>
            <w:tcW w:w="4509" w:type="dxa"/>
          </w:tcPr>
          <w:p w:rsidR="00283925" w:rsidRPr="00DD3A8B" w:rsidRDefault="00283925" w:rsidP="00031766">
            <w:pPr>
              <w:rPr>
                <w:rFonts w:ascii="Century Gothic" w:hAnsi="Century Gothic"/>
                <w:sz w:val="24"/>
                <w:szCs w:val="24"/>
              </w:rPr>
            </w:pPr>
            <w:r w:rsidRPr="00DD3A8B">
              <w:rPr>
                <w:rFonts w:ascii="Century Gothic" w:hAnsi="Century Gothic"/>
                <w:sz w:val="24"/>
                <w:szCs w:val="24"/>
              </w:rPr>
              <w:t>Signed Chair of Governors</w:t>
            </w:r>
          </w:p>
          <w:p w:rsidR="00A3266B" w:rsidRPr="00DD3A8B" w:rsidRDefault="00A3266B" w:rsidP="00031766">
            <w:pPr>
              <w:rPr>
                <w:rFonts w:ascii="Century Gothic" w:hAnsi="Century Gothic"/>
                <w:sz w:val="24"/>
                <w:szCs w:val="24"/>
              </w:rPr>
            </w:pPr>
            <w:r w:rsidRPr="00DD3A8B">
              <w:rPr>
                <w:rFonts w:ascii="Century Gothic" w:hAnsi="Century Gothic"/>
                <w:sz w:val="24"/>
                <w:szCs w:val="24"/>
              </w:rPr>
              <w:t>N/A</w:t>
            </w:r>
          </w:p>
        </w:tc>
        <w:tc>
          <w:tcPr>
            <w:tcW w:w="4507" w:type="dxa"/>
          </w:tcPr>
          <w:p w:rsidR="00283925" w:rsidRPr="00DD3A8B" w:rsidRDefault="00283925" w:rsidP="00283925">
            <w:pPr>
              <w:rPr>
                <w:rFonts w:ascii="Century Gothic" w:hAnsi="Century Gothic"/>
                <w:sz w:val="24"/>
                <w:szCs w:val="24"/>
              </w:rPr>
            </w:pPr>
            <w:r w:rsidRPr="00DD3A8B">
              <w:rPr>
                <w:rFonts w:ascii="Century Gothic" w:hAnsi="Century Gothic"/>
                <w:sz w:val="24"/>
                <w:szCs w:val="24"/>
              </w:rPr>
              <w:t>Signed Head Teacher</w:t>
            </w:r>
          </w:p>
          <w:p w:rsidR="00283925" w:rsidRPr="00DD3A8B" w:rsidRDefault="00283925" w:rsidP="00283925">
            <w:pPr>
              <w:rPr>
                <w:rFonts w:ascii="Century Gothic" w:hAnsi="Century Gothic"/>
                <w:sz w:val="24"/>
                <w:szCs w:val="24"/>
              </w:rPr>
            </w:pPr>
          </w:p>
          <w:p w:rsidR="00283925" w:rsidRPr="00DD3A8B" w:rsidRDefault="00283925" w:rsidP="00283925">
            <w:pPr>
              <w:rPr>
                <w:rFonts w:ascii="Century Gothic" w:hAnsi="Century Gothic"/>
                <w:sz w:val="24"/>
                <w:szCs w:val="24"/>
              </w:rPr>
            </w:pPr>
          </w:p>
          <w:p w:rsidR="00283925" w:rsidRPr="00DD3A8B" w:rsidRDefault="00283925" w:rsidP="00283925">
            <w:pPr>
              <w:rPr>
                <w:rFonts w:ascii="Century Gothic" w:hAnsi="Century Gothic"/>
                <w:sz w:val="24"/>
                <w:szCs w:val="24"/>
              </w:rPr>
            </w:pPr>
          </w:p>
        </w:tc>
      </w:tr>
    </w:tbl>
    <w:p w:rsidR="00CF5CCC" w:rsidRPr="00DD3A8B" w:rsidRDefault="00CF5CCC" w:rsidP="00283925">
      <w:pPr>
        <w:rPr>
          <w:rFonts w:ascii="Century Gothic" w:hAnsi="Century Gothic"/>
          <w:sz w:val="16"/>
          <w:szCs w:val="16"/>
        </w:rPr>
      </w:pPr>
    </w:p>
    <w:p w:rsidR="00CF5CCC" w:rsidRPr="00DD3A8B" w:rsidRDefault="00CF5CCC">
      <w:pPr>
        <w:rPr>
          <w:rFonts w:ascii="Century Gothic" w:hAnsi="Century Gothic"/>
          <w:sz w:val="16"/>
          <w:szCs w:val="16"/>
        </w:rPr>
      </w:pPr>
      <w:r w:rsidRPr="00DD3A8B">
        <w:rPr>
          <w:rFonts w:ascii="Century Gothic" w:hAnsi="Century Gothic"/>
          <w:sz w:val="16"/>
          <w:szCs w:val="16"/>
        </w:rPr>
        <w:br w:type="page"/>
      </w:r>
    </w:p>
    <w:p w:rsidR="00861B1B" w:rsidRPr="00DD3A8B" w:rsidRDefault="00CF5CCC" w:rsidP="00283925">
      <w:pPr>
        <w:rPr>
          <w:rFonts w:ascii="Century Gothic" w:hAnsi="Century Gothic"/>
          <w:sz w:val="24"/>
          <w:szCs w:val="24"/>
        </w:rPr>
      </w:pPr>
      <w:r w:rsidRPr="00DD3A8B">
        <w:rPr>
          <w:rFonts w:ascii="Century Gothic" w:hAnsi="Century Gothic"/>
          <w:sz w:val="24"/>
          <w:szCs w:val="24"/>
        </w:rPr>
        <w:lastRenderedPageBreak/>
        <w:t xml:space="preserve">At </w:t>
      </w:r>
      <w:r w:rsidR="00201ECD" w:rsidRPr="00DD3A8B">
        <w:rPr>
          <w:rFonts w:ascii="Century Gothic" w:hAnsi="Century Gothic"/>
          <w:sz w:val="24"/>
          <w:szCs w:val="24"/>
        </w:rPr>
        <w:t>Gosden House</w:t>
      </w:r>
      <w:r w:rsidRPr="00DD3A8B">
        <w:rPr>
          <w:rFonts w:ascii="Century Gothic" w:hAnsi="Century Gothic"/>
          <w:sz w:val="24"/>
          <w:szCs w:val="24"/>
        </w:rPr>
        <w:t xml:space="preserve"> we offer a safe and creative learning environment where children can enjoy, learn and achieve. The school aims to work closely with families and other stakeholders to provide a high quality of education and care, catered to the specific learning and developmental needs of the child. </w:t>
      </w:r>
    </w:p>
    <w:p w:rsidR="00861B1B" w:rsidRPr="00DD3A8B" w:rsidRDefault="00861B1B" w:rsidP="00283925">
      <w:pPr>
        <w:rPr>
          <w:rFonts w:ascii="Century Gothic" w:hAnsi="Century Gothic"/>
          <w:sz w:val="24"/>
          <w:szCs w:val="24"/>
        </w:rPr>
      </w:pPr>
      <w:r w:rsidRPr="00DD3A8B">
        <w:rPr>
          <w:rFonts w:ascii="Century Gothic" w:hAnsi="Century Gothic"/>
          <w:sz w:val="24"/>
          <w:szCs w:val="24"/>
        </w:rPr>
        <w:t xml:space="preserve">The statutory </w:t>
      </w:r>
      <w:r w:rsidR="00F443E9" w:rsidRPr="00DD3A8B">
        <w:rPr>
          <w:rFonts w:ascii="Century Gothic" w:hAnsi="Century Gothic"/>
          <w:sz w:val="24"/>
          <w:szCs w:val="24"/>
        </w:rPr>
        <w:t>framework</w:t>
      </w:r>
      <w:r w:rsidRPr="00DD3A8B">
        <w:rPr>
          <w:rFonts w:ascii="Century Gothic" w:hAnsi="Century Gothic"/>
          <w:sz w:val="24"/>
          <w:szCs w:val="24"/>
        </w:rPr>
        <w:t xml:space="preserve"> for the Early Years Foundation Stage (EYFS) can be found at</w:t>
      </w:r>
      <w:r w:rsidR="00D55181">
        <w:rPr>
          <w:rFonts w:ascii="Century Gothic" w:hAnsi="Century Gothic"/>
          <w:sz w:val="24"/>
          <w:szCs w:val="24"/>
        </w:rPr>
        <w:t xml:space="preserve"> </w:t>
      </w:r>
      <w:hyperlink r:id="rId10" w:history="1">
        <w:r w:rsidR="00BE6CED" w:rsidRPr="008C59E0">
          <w:rPr>
            <w:rStyle w:val="Hyperlink"/>
            <w:rFonts w:ascii="Century Gothic" w:hAnsi="Century Gothic"/>
            <w:sz w:val="24"/>
            <w:szCs w:val="24"/>
          </w:rPr>
          <w:t>https://assets.publishing.service.gov.uk/government/uploads/system/uploads/attachment_data/file/974907/EYFS_framework_-_March_2021.pdf</w:t>
        </w:r>
      </w:hyperlink>
      <w:r w:rsidR="00BE6CED">
        <w:rPr>
          <w:rFonts w:ascii="Century Gothic" w:hAnsi="Century Gothic"/>
          <w:sz w:val="24"/>
          <w:szCs w:val="24"/>
        </w:rPr>
        <w:t xml:space="preserve"> </w:t>
      </w:r>
      <w:r w:rsidRPr="00DD3A8B">
        <w:rPr>
          <w:rFonts w:ascii="Century Gothic" w:hAnsi="Century Gothic"/>
          <w:sz w:val="24"/>
          <w:szCs w:val="24"/>
        </w:rPr>
        <w:t xml:space="preserve">and is based around four </w:t>
      </w:r>
      <w:r w:rsidR="00F443E9" w:rsidRPr="00DD3A8B">
        <w:rPr>
          <w:rFonts w:ascii="Century Gothic" w:hAnsi="Century Gothic"/>
          <w:sz w:val="24"/>
          <w:szCs w:val="24"/>
        </w:rPr>
        <w:t>guiding</w:t>
      </w:r>
      <w:r w:rsidRPr="00DD3A8B">
        <w:rPr>
          <w:rFonts w:ascii="Century Gothic" w:hAnsi="Century Gothic"/>
          <w:sz w:val="24"/>
          <w:szCs w:val="24"/>
        </w:rPr>
        <w:t xml:space="preserve"> principles:</w:t>
      </w:r>
    </w:p>
    <w:p w:rsidR="00F443E9" w:rsidRPr="00DD3A8B" w:rsidRDefault="00F443E9" w:rsidP="00F443E9">
      <w:pPr>
        <w:pStyle w:val="Default"/>
        <w:rPr>
          <w:rFonts w:ascii="Century Gothic" w:hAnsi="Century Gothic"/>
        </w:rPr>
      </w:pPr>
    </w:p>
    <w:p w:rsidR="00F443E9" w:rsidRPr="00DD3A8B" w:rsidRDefault="002C1B5D" w:rsidP="00F443E9">
      <w:pPr>
        <w:pStyle w:val="Default"/>
        <w:numPr>
          <w:ilvl w:val="0"/>
          <w:numId w:val="7"/>
        </w:numPr>
        <w:spacing w:after="60"/>
        <w:rPr>
          <w:rFonts w:ascii="Century Gothic" w:hAnsi="Century Gothic"/>
        </w:rPr>
      </w:pPr>
      <w:r>
        <w:rPr>
          <w:rFonts w:ascii="Century Gothic" w:hAnsi="Century Gothic"/>
        </w:rPr>
        <w:t>E</w:t>
      </w:r>
      <w:r w:rsidR="00F443E9" w:rsidRPr="00DD3A8B">
        <w:rPr>
          <w:rFonts w:ascii="Century Gothic" w:hAnsi="Century Gothic"/>
        </w:rPr>
        <w:t xml:space="preserve">very child is a </w:t>
      </w:r>
      <w:r w:rsidR="00F443E9" w:rsidRPr="00DD3A8B">
        <w:rPr>
          <w:rFonts w:ascii="Century Gothic" w:hAnsi="Century Gothic"/>
          <w:bCs/>
        </w:rPr>
        <w:t>unique child</w:t>
      </w:r>
      <w:r w:rsidR="00F443E9" w:rsidRPr="00DD3A8B">
        <w:rPr>
          <w:rFonts w:ascii="Century Gothic" w:hAnsi="Century Gothic"/>
        </w:rPr>
        <w:t>, who is constantly learning and can be resilient, capab</w:t>
      </w:r>
      <w:r>
        <w:rPr>
          <w:rFonts w:ascii="Century Gothic" w:hAnsi="Century Gothic"/>
        </w:rPr>
        <w:t>le, confident and self-assured.</w:t>
      </w:r>
    </w:p>
    <w:p w:rsidR="00BE6CED" w:rsidRDefault="002C1B5D" w:rsidP="00F443E9">
      <w:pPr>
        <w:pStyle w:val="Default"/>
        <w:numPr>
          <w:ilvl w:val="0"/>
          <w:numId w:val="7"/>
        </w:numPr>
        <w:spacing w:after="60"/>
        <w:rPr>
          <w:rFonts w:ascii="Century Gothic" w:hAnsi="Century Gothic"/>
        </w:rPr>
      </w:pPr>
      <w:r>
        <w:rPr>
          <w:rFonts w:ascii="Century Gothic" w:hAnsi="Century Gothic"/>
        </w:rPr>
        <w:t>C</w:t>
      </w:r>
      <w:r w:rsidR="00F443E9" w:rsidRPr="00DD3A8B">
        <w:rPr>
          <w:rFonts w:ascii="Century Gothic" w:hAnsi="Century Gothic"/>
        </w:rPr>
        <w:t xml:space="preserve">hildren learn to be strong and independent through </w:t>
      </w:r>
      <w:r w:rsidR="00F443E9" w:rsidRPr="00DD3A8B">
        <w:rPr>
          <w:rFonts w:ascii="Century Gothic" w:hAnsi="Century Gothic"/>
          <w:bCs/>
        </w:rPr>
        <w:t>positive relationships</w:t>
      </w:r>
      <w:r>
        <w:rPr>
          <w:rFonts w:ascii="Century Gothic" w:hAnsi="Century Gothic"/>
        </w:rPr>
        <w:t>.</w:t>
      </w:r>
      <w:r w:rsidR="00F443E9" w:rsidRPr="00DD3A8B">
        <w:rPr>
          <w:rFonts w:ascii="Century Gothic" w:hAnsi="Century Gothic"/>
        </w:rPr>
        <w:t xml:space="preserve"> </w:t>
      </w:r>
    </w:p>
    <w:p w:rsidR="00BE6CED" w:rsidRPr="00BE6CED" w:rsidRDefault="002C1B5D" w:rsidP="00F443E9">
      <w:pPr>
        <w:pStyle w:val="Default"/>
        <w:numPr>
          <w:ilvl w:val="0"/>
          <w:numId w:val="7"/>
        </w:numPr>
        <w:spacing w:after="60"/>
        <w:rPr>
          <w:rFonts w:ascii="Century Gothic" w:hAnsi="Century Gothic"/>
        </w:rPr>
      </w:pPr>
      <w:r>
        <w:rPr>
          <w:rFonts w:ascii="Century Gothic" w:hAnsi="Century Gothic"/>
        </w:rPr>
        <w:t>C</w:t>
      </w:r>
      <w:r w:rsidR="00BE6CED" w:rsidRPr="00BE6CED">
        <w:rPr>
          <w:rFonts w:ascii="Century Gothic" w:hAnsi="Century Gothic"/>
        </w:rPr>
        <w:t>hildren learn and develop well in enabling environments with teaching and support from adults, who respond to their individual interests and needs and help them to build their learning over time. Children benefit from a strong partnership between practiti</w:t>
      </w:r>
      <w:r>
        <w:rPr>
          <w:rFonts w:ascii="Century Gothic" w:hAnsi="Century Gothic"/>
        </w:rPr>
        <w:t>oners and parents and/or carers.</w:t>
      </w:r>
      <w:r w:rsidR="00BE6CED" w:rsidRPr="00BE6CED">
        <w:rPr>
          <w:rFonts w:ascii="Century Gothic" w:hAnsi="Century Gothic"/>
        </w:rPr>
        <w:t xml:space="preserve"> </w:t>
      </w:r>
    </w:p>
    <w:p w:rsidR="00D55181" w:rsidRDefault="002C1B5D" w:rsidP="00F443E9">
      <w:pPr>
        <w:pStyle w:val="Default"/>
        <w:numPr>
          <w:ilvl w:val="0"/>
          <w:numId w:val="7"/>
        </w:numPr>
        <w:spacing w:after="60"/>
        <w:rPr>
          <w:rFonts w:ascii="Century Gothic" w:hAnsi="Century Gothic"/>
        </w:rPr>
      </w:pPr>
      <w:r>
        <w:rPr>
          <w:rFonts w:ascii="Century Gothic" w:hAnsi="Century Gothic"/>
        </w:rPr>
        <w:t>I</w:t>
      </w:r>
      <w:r w:rsidR="00BE6CED" w:rsidRPr="00BE6CED">
        <w:rPr>
          <w:rFonts w:ascii="Century Gothic" w:hAnsi="Century Gothic"/>
        </w:rPr>
        <w:t>mportance of learning and development. Children devel</w:t>
      </w:r>
      <w:r w:rsidR="00D55181">
        <w:rPr>
          <w:rFonts w:ascii="Century Gothic" w:hAnsi="Century Gothic"/>
        </w:rPr>
        <w:t>op and learn at different rates</w:t>
      </w:r>
      <w:r>
        <w:rPr>
          <w:rFonts w:ascii="Century Gothic" w:hAnsi="Century Gothic"/>
        </w:rPr>
        <w:t>,</w:t>
      </w:r>
      <w:r w:rsidR="00D55181">
        <w:rPr>
          <w:rFonts w:ascii="Century Gothic" w:hAnsi="Century Gothic"/>
        </w:rPr>
        <w:t xml:space="preserve"> and the t</w:t>
      </w:r>
      <w:r w:rsidR="00D55181" w:rsidRPr="00D55181">
        <w:rPr>
          <w:rFonts w:ascii="Century Gothic" w:hAnsi="Century Gothic"/>
        </w:rPr>
        <w:t>hree characteristics of eff</w:t>
      </w:r>
      <w:r w:rsidR="00D55181">
        <w:rPr>
          <w:rFonts w:ascii="Century Gothic" w:hAnsi="Century Gothic"/>
        </w:rPr>
        <w:t>ective teaching and learning guide practice</w:t>
      </w:r>
      <w:r w:rsidR="00D55181" w:rsidRPr="00D55181">
        <w:rPr>
          <w:rFonts w:ascii="Century Gothic" w:hAnsi="Century Gothic"/>
        </w:rPr>
        <w:t xml:space="preserve">: </w:t>
      </w:r>
    </w:p>
    <w:p w:rsidR="00D55181" w:rsidRDefault="00D55181" w:rsidP="00D55181">
      <w:pPr>
        <w:pStyle w:val="Default"/>
        <w:spacing w:after="60"/>
        <w:ind w:left="720"/>
        <w:rPr>
          <w:rFonts w:ascii="Century Gothic" w:hAnsi="Century Gothic"/>
        </w:rPr>
      </w:pPr>
      <w:r w:rsidRPr="00D55181">
        <w:rPr>
          <w:rFonts w:ascii="Century Gothic" w:hAnsi="Century Gothic"/>
        </w:rPr>
        <w:t xml:space="preserve">• </w:t>
      </w:r>
      <w:r w:rsidR="002C1B5D">
        <w:rPr>
          <w:rFonts w:ascii="Century Gothic" w:hAnsi="Century Gothic"/>
        </w:rPr>
        <w:t>P</w:t>
      </w:r>
      <w:r w:rsidRPr="00D55181">
        <w:rPr>
          <w:rFonts w:ascii="Century Gothic" w:hAnsi="Century Gothic"/>
        </w:rPr>
        <w:t>laying and exploring - children investigate and experience things, and ‘have a go’</w:t>
      </w:r>
      <w:r w:rsidR="002C1B5D">
        <w:rPr>
          <w:rFonts w:ascii="Century Gothic" w:hAnsi="Century Gothic"/>
        </w:rPr>
        <w:t>;</w:t>
      </w:r>
      <w:r w:rsidRPr="00D55181">
        <w:rPr>
          <w:rFonts w:ascii="Century Gothic" w:hAnsi="Century Gothic"/>
        </w:rPr>
        <w:t xml:space="preserve"> </w:t>
      </w:r>
    </w:p>
    <w:p w:rsidR="00D55181" w:rsidRDefault="00D55181" w:rsidP="00D55181">
      <w:pPr>
        <w:pStyle w:val="Default"/>
        <w:spacing w:after="60"/>
        <w:ind w:left="720"/>
        <w:rPr>
          <w:rFonts w:ascii="Century Gothic" w:hAnsi="Century Gothic"/>
        </w:rPr>
      </w:pPr>
      <w:r w:rsidRPr="00D55181">
        <w:rPr>
          <w:rFonts w:ascii="Century Gothic" w:hAnsi="Century Gothic"/>
        </w:rPr>
        <w:t>• active learning - children concentrate and keep on trying if they encounter difficulties, and enjoy achievements</w:t>
      </w:r>
      <w:r w:rsidR="002C1B5D">
        <w:rPr>
          <w:rFonts w:ascii="Century Gothic" w:hAnsi="Century Gothic"/>
        </w:rPr>
        <w:t>;</w:t>
      </w:r>
      <w:r w:rsidRPr="00D55181">
        <w:rPr>
          <w:rFonts w:ascii="Century Gothic" w:hAnsi="Century Gothic"/>
        </w:rPr>
        <w:t xml:space="preserve"> </w:t>
      </w:r>
    </w:p>
    <w:p w:rsidR="00D55181" w:rsidRDefault="00D55181" w:rsidP="00D55181">
      <w:pPr>
        <w:pStyle w:val="Default"/>
        <w:spacing w:after="60"/>
        <w:ind w:left="720"/>
        <w:rPr>
          <w:rFonts w:ascii="Century Gothic" w:hAnsi="Century Gothic"/>
        </w:rPr>
      </w:pPr>
      <w:r w:rsidRPr="00D55181">
        <w:rPr>
          <w:rFonts w:ascii="Century Gothic" w:hAnsi="Century Gothic"/>
        </w:rPr>
        <w:t>• creating and thinking critically - children have and develop their own ideas, make links between ideas, and develop strategies for doing things</w:t>
      </w:r>
      <w:r>
        <w:rPr>
          <w:rFonts w:ascii="Century Gothic" w:hAnsi="Century Gothic"/>
        </w:rPr>
        <w:t xml:space="preserve">. </w:t>
      </w:r>
    </w:p>
    <w:p w:rsidR="00F443E9" w:rsidRPr="00D55181" w:rsidRDefault="00BE6CED" w:rsidP="00D55181">
      <w:pPr>
        <w:pStyle w:val="Default"/>
        <w:spacing w:after="60"/>
        <w:ind w:left="720"/>
        <w:rPr>
          <w:rFonts w:ascii="Century Gothic" w:hAnsi="Century Gothic"/>
        </w:rPr>
      </w:pPr>
      <w:r w:rsidRPr="00D55181">
        <w:rPr>
          <w:rFonts w:ascii="Century Gothic" w:hAnsi="Century Gothic"/>
        </w:rPr>
        <w:t>The framework covers the educati</w:t>
      </w:r>
      <w:r w:rsidR="002C1B5D">
        <w:rPr>
          <w:rFonts w:ascii="Century Gothic" w:hAnsi="Century Gothic"/>
        </w:rPr>
        <w:t>on and care of all children in Early Y</w:t>
      </w:r>
      <w:r w:rsidRPr="00D55181">
        <w:rPr>
          <w:rFonts w:ascii="Century Gothic" w:hAnsi="Century Gothic"/>
        </w:rPr>
        <w:t>ears provision, including children with special educational needs and disabilities (SEND).</w:t>
      </w:r>
    </w:p>
    <w:p w:rsidR="00BE6CED" w:rsidRDefault="00BE6CED" w:rsidP="00BE6CED">
      <w:pPr>
        <w:pStyle w:val="Default"/>
        <w:spacing w:after="60"/>
        <w:rPr>
          <w:rFonts w:ascii="Century Gothic" w:hAnsi="Century Gothic"/>
        </w:rPr>
      </w:pPr>
    </w:p>
    <w:p w:rsidR="00BE6CED" w:rsidRPr="00DD3A8B" w:rsidRDefault="00BE6CED" w:rsidP="00BE6CED">
      <w:pPr>
        <w:pStyle w:val="Default"/>
        <w:spacing w:after="60"/>
        <w:rPr>
          <w:rFonts w:ascii="Century Gothic" w:hAnsi="Century Gothic"/>
        </w:rPr>
      </w:pPr>
    </w:p>
    <w:p w:rsidR="00861B1B" w:rsidRPr="002C1B5D" w:rsidRDefault="00861B1B" w:rsidP="00196505">
      <w:pPr>
        <w:pStyle w:val="Default"/>
        <w:spacing w:after="60"/>
        <w:jc w:val="center"/>
        <w:rPr>
          <w:rFonts w:ascii="Century Gothic" w:hAnsi="Century Gothic"/>
          <w:b/>
          <w:sz w:val="32"/>
          <w:szCs w:val="32"/>
        </w:rPr>
      </w:pPr>
      <w:r w:rsidRPr="002C1B5D">
        <w:rPr>
          <w:rFonts w:ascii="Century Gothic" w:hAnsi="Century Gothic"/>
          <w:b/>
          <w:sz w:val="32"/>
          <w:szCs w:val="32"/>
        </w:rPr>
        <w:t>Curriculum</w:t>
      </w:r>
    </w:p>
    <w:p w:rsidR="00D55181" w:rsidRDefault="00F03B82" w:rsidP="00861B1B">
      <w:pPr>
        <w:pStyle w:val="NormalWeb"/>
      </w:pPr>
      <w:r w:rsidRPr="00DD3A8B">
        <w:rPr>
          <w:rFonts w:ascii="Century Gothic" w:hAnsi="Century Gothic"/>
        </w:rPr>
        <w:t xml:space="preserve">Our programme </w:t>
      </w:r>
      <w:r w:rsidR="00861B1B" w:rsidRPr="00DD3A8B">
        <w:rPr>
          <w:rFonts w:ascii="Century Gothic" w:hAnsi="Century Gothic"/>
        </w:rPr>
        <w:t xml:space="preserve">for pupils in the EYFS is based on </w:t>
      </w:r>
      <w:r w:rsidR="00F443E9" w:rsidRPr="00DD3A8B">
        <w:rPr>
          <w:rFonts w:ascii="Century Gothic" w:hAnsi="Century Gothic"/>
        </w:rPr>
        <w:t>seven</w:t>
      </w:r>
      <w:r w:rsidR="00861B1B" w:rsidRPr="00DD3A8B">
        <w:rPr>
          <w:rFonts w:ascii="Century Gothic" w:hAnsi="Century Gothic"/>
        </w:rPr>
        <w:t xml:space="preserve"> areas of learning</w:t>
      </w:r>
      <w:r w:rsidR="00D55181">
        <w:rPr>
          <w:rFonts w:ascii="Century Gothic" w:hAnsi="Century Gothic"/>
        </w:rPr>
        <w:t xml:space="preserve"> and development.</w:t>
      </w:r>
    </w:p>
    <w:p w:rsidR="00D55181" w:rsidRDefault="00D55181" w:rsidP="00861B1B">
      <w:pPr>
        <w:pStyle w:val="NormalWeb"/>
        <w:rPr>
          <w:rFonts w:ascii="Century Gothic" w:hAnsi="Century Gothic"/>
        </w:rPr>
      </w:pPr>
      <w:r w:rsidRPr="00D55181">
        <w:rPr>
          <w:rFonts w:ascii="Century Gothic" w:hAnsi="Century Gothic"/>
        </w:rPr>
        <w:t xml:space="preserve">Three areas are particularly important for building a foundation for igniting children’s curiosity and enthusiasm for learning, forming relationships and thriving. These are the </w:t>
      </w:r>
      <w:r w:rsidRPr="00D55181">
        <w:rPr>
          <w:rFonts w:ascii="Century Gothic" w:hAnsi="Century Gothic"/>
          <w:b/>
        </w:rPr>
        <w:t>prime</w:t>
      </w:r>
      <w:r w:rsidRPr="00D55181">
        <w:rPr>
          <w:rFonts w:ascii="Century Gothic" w:hAnsi="Century Gothic"/>
        </w:rPr>
        <w:t xml:space="preserve"> areas: </w:t>
      </w:r>
    </w:p>
    <w:p w:rsidR="00D55181" w:rsidRDefault="00D55181" w:rsidP="00D55181">
      <w:pPr>
        <w:pStyle w:val="NormalWeb"/>
        <w:numPr>
          <w:ilvl w:val="0"/>
          <w:numId w:val="8"/>
        </w:numPr>
        <w:rPr>
          <w:rFonts w:ascii="Century Gothic" w:hAnsi="Century Gothic"/>
        </w:rPr>
      </w:pPr>
      <w:r w:rsidRPr="00D55181">
        <w:rPr>
          <w:rFonts w:ascii="Century Gothic" w:hAnsi="Century Gothic"/>
        </w:rPr>
        <w:lastRenderedPageBreak/>
        <w:t xml:space="preserve">communication and language </w:t>
      </w:r>
    </w:p>
    <w:p w:rsidR="00D55181" w:rsidRDefault="00D55181" w:rsidP="00D55181">
      <w:pPr>
        <w:pStyle w:val="NormalWeb"/>
        <w:numPr>
          <w:ilvl w:val="0"/>
          <w:numId w:val="8"/>
        </w:numPr>
        <w:rPr>
          <w:rFonts w:ascii="Century Gothic" w:hAnsi="Century Gothic"/>
        </w:rPr>
      </w:pPr>
      <w:r w:rsidRPr="00D55181">
        <w:rPr>
          <w:rFonts w:ascii="Century Gothic" w:hAnsi="Century Gothic"/>
        </w:rPr>
        <w:t xml:space="preserve">physical development </w:t>
      </w:r>
    </w:p>
    <w:p w:rsidR="007A15C5" w:rsidRDefault="00D55181" w:rsidP="00D55181">
      <w:pPr>
        <w:pStyle w:val="NormalWeb"/>
        <w:numPr>
          <w:ilvl w:val="0"/>
          <w:numId w:val="8"/>
        </w:numPr>
        <w:rPr>
          <w:rFonts w:ascii="Century Gothic" w:hAnsi="Century Gothic"/>
        </w:rPr>
      </w:pPr>
      <w:r w:rsidRPr="00D55181">
        <w:rPr>
          <w:rFonts w:ascii="Century Gothic" w:hAnsi="Century Gothic"/>
        </w:rPr>
        <w:t>personal, social and</w:t>
      </w:r>
      <w:r w:rsidR="007A15C5">
        <w:rPr>
          <w:rFonts w:ascii="Century Gothic" w:hAnsi="Century Gothic"/>
        </w:rPr>
        <w:t xml:space="preserve"> emotional development  </w:t>
      </w:r>
    </w:p>
    <w:p w:rsidR="007A15C5" w:rsidRDefault="007A15C5" w:rsidP="00311D8E">
      <w:pPr>
        <w:pStyle w:val="NormalWeb"/>
        <w:ind w:left="360"/>
        <w:rPr>
          <w:rFonts w:ascii="Century Gothic" w:hAnsi="Century Gothic"/>
        </w:rPr>
      </w:pPr>
      <w:r>
        <w:rPr>
          <w:rFonts w:ascii="Century Gothic" w:hAnsi="Century Gothic"/>
        </w:rPr>
        <w:t xml:space="preserve">We also </w:t>
      </w:r>
      <w:r w:rsidR="00D55181" w:rsidRPr="00D55181">
        <w:rPr>
          <w:rFonts w:ascii="Century Gothic" w:hAnsi="Century Gothic"/>
        </w:rPr>
        <w:t xml:space="preserve">support children in four specific areas, through which the three prime areas are strengthened and applied. The </w:t>
      </w:r>
      <w:r w:rsidR="00D55181" w:rsidRPr="007A15C5">
        <w:rPr>
          <w:rFonts w:ascii="Century Gothic" w:hAnsi="Century Gothic"/>
          <w:b/>
        </w:rPr>
        <w:t>specific</w:t>
      </w:r>
      <w:r w:rsidR="00D55181" w:rsidRPr="00D55181">
        <w:rPr>
          <w:rFonts w:ascii="Century Gothic" w:hAnsi="Century Gothic"/>
        </w:rPr>
        <w:t xml:space="preserve"> areas are: </w:t>
      </w:r>
    </w:p>
    <w:p w:rsidR="007A15C5" w:rsidRPr="007A15C5" w:rsidRDefault="00D55181" w:rsidP="007A15C5">
      <w:pPr>
        <w:pStyle w:val="NormalWeb"/>
        <w:numPr>
          <w:ilvl w:val="0"/>
          <w:numId w:val="12"/>
        </w:numPr>
        <w:rPr>
          <w:rFonts w:ascii="Century Gothic" w:hAnsi="Century Gothic"/>
        </w:rPr>
      </w:pPr>
      <w:r w:rsidRPr="007A15C5">
        <w:rPr>
          <w:rFonts w:ascii="Century Gothic" w:hAnsi="Century Gothic"/>
        </w:rPr>
        <w:t xml:space="preserve">literacy </w:t>
      </w:r>
    </w:p>
    <w:p w:rsidR="007A15C5" w:rsidRPr="007A15C5" w:rsidRDefault="00D55181" w:rsidP="007A15C5">
      <w:pPr>
        <w:pStyle w:val="NormalWeb"/>
        <w:numPr>
          <w:ilvl w:val="0"/>
          <w:numId w:val="12"/>
        </w:numPr>
        <w:rPr>
          <w:rFonts w:ascii="Century Gothic" w:hAnsi="Century Gothic"/>
        </w:rPr>
      </w:pPr>
      <w:r w:rsidRPr="007A15C5">
        <w:rPr>
          <w:rFonts w:ascii="Century Gothic" w:hAnsi="Century Gothic"/>
        </w:rPr>
        <w:t xml:space="preserve">mathematics </w:t>
      </w:r>
    </w:p>
    <w:p w:rsidR="007A15C5" w:rsidRPr="007A15C5" w:rsidRDefault="00D55181" w:rsidP="007A15C5">
      <w:pPr>
        <w:pStyle w:val="NormalWeb"/>
        <w:numPr>
          <w:ilvl w:val="0"/>
          <w:numId w:val="12"/>
        </w:numPr>
        <w:rPr>
          <w:rFonts w:ascii="Century Gothic" w:hAnsi="Century Gothic"/>
        </w:rPr>
      </w:pPr>
      <w:r w:rsidRPr="007A15C5">
        <w:rPr>
          <w:rFonts w:ascii="Century Gothic" w:hAnsi="Century Gothic"/>
        </w:rPr>
        <w:t xml:space="preserve">understanding the world </w:t>
      </w:r>
    </w:p>
    <w:p w:rsidR="00D55181" w:rsidRPr="007A15C5" w:rsidRDefault="00D55181" w:rsidP="00861B1B">
      <w:pPr>
        <w:pStyle w:val="NormalWeb"/>
        <w:numPr>
          <w:ilvl w:val="0"/>
          <w:numId w:val="12"/>
        </w:numPr>
        <w:rPr>
          <w:rFonts w:ascii="Century Gothic" w:hAnsi="Century Gothic"/>
        </w:rPr>
      </w:pPr>
      <w:r w:rsidRPr="007A15C5">
        <w:rPr>
          <w:rFonts w:ascii="Century Gothic" w:hAnsi="Century Gothic"/>
        </w:rPr>
        <w:t>expressive arts and design</w:t>
      </w:r>
    </w:p>
    <w:tbl>
      <w:tblPr>
        <w:tblpPr w:leftFromText="180" w:rightFromText="180" w:vertAnchor="text" w:horzAnchor="margin" w:tblpY="1426"/>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479"/>
        <w:gridCol w:w="1788"/>
        <w:gridCol w:w="1468"/>
        <w:gridCol w:w="1505"/>
        <w:gridCol w:w="1416"/>
      </w:tblGrid>
      <w:tr w:rsidR="007A15C5" w:rsidRPr="007A15C5" w:rsidTr="005C536B">
        <w:tc>
          <w:tcPr>
            <w:tcW w:w="5000" w:type="pct"/>
            <w:gridSpan w:val="6"/>
            <w:tcBorders>
              <w:bottom w:val="single" w:sz="4" w:space="0" w:color="auto"/>
            </w:tcBorders>
            <w:shd w:val="clear" w:color="auto" w:fill="CCC0D9"/>
          </w:tcPr>
          <w:p w:rsidR="007A15C5" w:rsidRDefault="007A15C5" w:rsidP="005C536B">
            <w:pPr>
              <w:spacing w:after="0" w:line="240" w:lineRule="auto"/>
              <w:jc w:val="center"/>
              <w:rPr>
                <w:rFonts w:ascii="Century Gothic" w:eastAsia="Times New Roman" w:hAnsi="Century Gothic" w:cs="Arial"/>
                <w:b/>
                <w:lang w:eastAsia="en-GB"/>
              </w:rPr>
            </w:pPr>
            <w:r w:rsidRPr="007A15C5">
              <w:rPr>
                <w:rFonts w:ascii="Century Gothic" w:eastAsia="Times New Roman" w:hAnsi="Century Gothic" w:cs="Arial"/>
                <w:b/>
                <w:lang w:eastAsia="en-GB"/>
              </w:rPr>
              <w:t>Early Years: First year (2021/22 and 2024/25)</w:t>
            </w:r>
          </w:p>
          <w:p w:rsidR="00BA0F9C" w:rsidRPr="007A15C5" w:rsidRDefault="00BA0F9C" w:rsidP="005C536B">
            <w:pPr>
              <w:spacing w:after="0" w:line="240" w:lineRule="auto"/>
              <w:rPr>
                <w:rFonts w:ascii="Century Gothic" w:eastAsia="Times New Roman" w:hAnsi="Century Gothic" w:cs="Arial"/>
                <w:b/>
                <w:lang w:eastAsia="en-GB"/>
              </w:rPr>
            </w:pPr>
          </w:p>
        </w:tc>
      </w:tr>
      <w:tr w:rsidR="00BA0F9C" w:rsidRPr="007A15C5" w:rsidTr="005C536B">
        <w:trPr>
          <w:trHeight w:val="382"/>
        </w:trPr>
        <w:tc>
          <w:tcPr>
            <w:tcW w:w="1646" w:type="pct"/>
            <w:gridSpan w:val="2"/>
            <w:shd w:val="clear" w:color="auto" w:fill="E5DFEC"/>
          </w:tcPr>
          <w:p w:rsidR="007A15C5" w:rsidRPr="007A15C5" w:rsidRDefault="007A15C5" w:rsidP="005C536B">
            <w:pPr>
              <w:spacing w:after="0" w:line="240" w:lineRule="auto"/>
              <w:jc w:val="center"/>
              <w:rPr>
                <w:rFonts w:ascii="Century Gothic" w:eastAsia="Times New Roman" w:hAnsi="Century Gothic" w:cs="Arial"/>
                <w:b/>
                <w:lang w:eastAsia="en-GB"/>
              </w:rPr>
            </w:pPr>
            <w:r w:rsidRPr="007A15C5">
              <w:rPr>
                <w:rFonts w:ascii="Century Gothic" w:eastAsia="Times New Roman" w:hAnsi="Century Gothic" w:cs="Arial"/>
                <w:b/>
                <w:lang w:eastAsia="en-GB"/>
              </w:rPr>
              <w:t>Autumn</w:t>
            </w:r>
          </w:p>
        </w:tc>
        <w:tc>
          <w:tcPr>
            <w:tcW w:w="1768" w:type="pct"/>
            <w:gridSpan w:val="2"/>
            <w:tcBorders>
              <w:bottom w:val="single" w:sz="4" w:space="0" w:color="auto"/>
            </w:tcBorders>
            <w:shd w:val="clear" w:color="auto" w:fill="E5DFEC"/>
          </w:tcPr>
          <w:p w:rsidR="007A15C5" w:rsidRPr="007A15C5" w:rsidRDefault="007A15C5" w:rsidP="005C536B">
            <w:pPr>
              <w:spacing w:after="0" w:line="240" w:lineRule="auto"/>
              <w:jc w:val="center"/>
              <w:rPr>
                <w:rFonts w:ascii="Century Gothic" w:eastAsia="Times New Roman" w:hAnsi="Century Gothic" w:cs="Arial"/>
                <w:b/>
                <w:lang w:eastAsia="en-GB"/>
              </w:rPr>
            </w:pPr>
            <w:r w:rsidRPr="007A15C5">
              <w:rPr>
                <w:rFonts w:ascii="Century Gothic" w:eastAsia="Times New Roman" w:hAnsi="Century Gothic" w:cs="Arial"/>
                <w:b/>
                <w:lang w:eastAsia="en-GB"/>
              </w:rPr>
              <w:t>Spring</w:t>
            </w:r>
          </w:p>
        </w:tc>
        <w:tc>
          <w:tcPr>
            <w:tcW w:w="1586" w:type="pct"/>
            <w:gridSpan w:val="2"/>
            <w:shd w:val="clear" w:color="auto" w:fill="E5DFEC"/>
          </w:tcPr>
          <w:p w:rsidR="007A15C5" w:rsidRPr="007A15C5" w:rsidRDefault="007A15C5" w:rsidP="005C536B">
            <w:pPr>
              <w:spacing w:after="0" w:line="240" w:lineRule="auto"/>
              <w:jc w:val="center"/>
              <w:rPr>
                <w:rFonts w:ascii="Century Gothic" w:eastAsia="Times New Roman" w:hAnsi="Century Gothic" w:cs="Arial"/>
                <w:b/>
                <w:lang w:eastAsia="en-GB"/>
              </w:rPr>
            </w:pPr>
            <w:r w:rsidRPr="007A15C5">
              <w:rPr>
                <w:rFonts w:ascii="Century Gothic" w:eastAsia="Times New Roman" w:hAnsi="Century Gothic" w:cs="Arial"/>
                <w:b/>
                <w:lang w:eastAsia="en-GB"/>
              </w:rPr>
              <w:t>Summer</w:t>
            </w:r>
          </w:p>
        </w:tc>
      </w:tr>
      <w:tr w:rsidR="00BA0F9C" w:rsidRPr="007A15C5" w:rsidTr="005C536B">
        <w:trPr>
          <w:trHeight w:val="382"/>
        </w:trPr>
        <w:tc>
          <w:tcPr>
            <w:tcW w:w="843" w:type="pct"/>
            <w:tcBorders>
              <w:bottom w:val="single" w:sz="4" w:space="0" w:color="auto"/>
            </w:tcBorders>
            <w:shd w:val="clear" w:color="auto" w:fill="E5DFEC"/>
          </w:tcPr>
          <w:p w:rsidR="007A15C5" w:rsidRPr="007A15C5" w:rsidRDefault="007A15C5" w:rsidP="005C536B">
            <w:pPr>
              <w:spacing w:after="0" w:line="240" w:lineRule="auto"/>
              <w:jc w:val="center"/>
              <w:rPr>
                <w:rFonts w:ascii="Century Gothic" w:eastAsia="Times New Roman" w:hAnsi="Century Gothic" w:cs="Arial"/>
                <w:i/>
                <w:lang w:eastAsia="en-GB"/>
              </w:rPr>
            </w:pPr>
            <w:r w:rsidRPr="007A15C5">
              <w:rPr>
                <w:rFonts w:ascii="Century Gothic" w:eastAsia="Times New Roman" w:hAnsi="Century Gothic" w:cs="Arial"/>
                <w:i/>
                <w:lang w:eastAsia="en-GB"/>
              </w:rPr>
              <w:t>This is Me</w:t>
            </w:r>
          </w:p>
        </w:tc>
        <w:tc>
          <w:tcPr>
            <w:tcW w:w="803" w:type="pct"/>
            <w:tcBorders>
              <w:bottom w:val="single" w:sz="4" w:space="0" w:color="auto"/>
            </w:tcBorders>
            <w:shd w:val="clear" w:color="auto" w:fill="E5DFEC"/>
          </w:tcPr>
          <w:p w:rsidR="007A15C5" w:rsidRPr="007A15C5" w:rsidRDefault="007A15C5" w:rsidP="005C536B">
            <w:pPr>
              <w:spacing w:after="0" w:line="240" w:lineRule="auto"/>
              <w:jc w:val="center"/>
              <w:rPr>
                <w:rFonts w:ascii="Century Gothic" w:eastAsia="Times New Roman" w:hAnsi="Century Gothic" w:cs="Arial"/>
                <w:i/>
                <w:lang w:eastAsia="en-GB"/>
              </w:rPr>
            </w:pPr>
            <w:r w:rsidRPr="007A15C5">
              <w:rPr>
                <w:rFonts w:ascii="Century Gothic" w:eastAsia="Times New Roman" w:hAnsi="Century Gothic" w:cs="Arial"/>
                <w:i/>
                <w:sz w:val="20"/>
                <w:lang w:eastAsia="en-GB"/>
              </w:rPr>
              <w:t>Once Upon a Time</w:t>
            </w:r>
            <w:r w:rsidRPr="00BA0F9C">
              <w:rPr>
                <w:rFonts w:ascii="Century Gothic" w:eastAsia="Times New Roman" w:hAnsi="Century Gothic" w:cs="Arial"/>
                <w:i/>
                <w:sz w:val="20"/>
                <w:lang w:eastAsia="en-GB"/>
              </w:rPr>
              <w:t xml:space="preserve"> - </w:t>
            </w:r>
            <w:r w:rsidRPr="007A15C5">
              <w:rPr>
                <w:rFonts w:ascii="Century Gothic" w:eastAsia="Times New Roman" w:hAnsi="Century Gothic" w:cs="Arial"/>
                <w:i/>
                <w:sz w:val="20"/>
                <w:lang w:eastAsia="en-GB"/>
              </w:rPr>
              <w:t>The Gingerbread Man</w:t>
            </w:r>
          </w:p>
        </w:tc>
        <w:tc>
          <w:tcPr>
            <w:tcW w:w="971" w:type="pct"/>
            <w:tcBorders>
              <w:bottom w:val="single" w:sz="4" w:space="0" w:color="auto"/>
            </w:tcBorders>
            <w:shd w:val="clear" w:color="auto" w:fill="E5DFEC"/>
          </w:tcPr>
          <w:p w:rsidR="007A15C5" w:rsidRPr="007A15C5" w:rsidRDefault="007A15C5" w:rsidP="005C536B">
            <w:pPr>
              <w:spacing w:after="0" w:line="240" w:lineRule="auto"/>
              <w:jc w:val="center"/>
              <w:rPr>
                <w:rFonts w:ascii="Century Gothic" w:eastAsia="Times New Roman" w:hAnsi="Century Gothic" w:cs="Arial"/>
                <w:i/>
                <w:lang w:eastAsia="en-GB"/>
              </w:rPr>
            </w:pPr>
            <w:r w:rsidRPr="007A15C5">
              <w:rPr>
                <w:rFonts w:ascii="Century Gothic" w:eastAsia="Times New Roman" w:hAnsi="Century Gothic" w:cs="Arial"/>
                <w:i/>
                <w:lang w:eastAsia="en-GB"/>
              </w:rPr>
              <w:t>Around the World</w:t>
            </w:r>
          </w:p>
        </w:tc>
        <w:tc>
          <w:tcPr>
            <w:tcW w:w="797" w:type="pct"/>
            <w:tcBorders>
              <w:bottom w:val="single" w:sz="4" w:space="0" w:color="auto"/>
            </w:tcBorders>
            <w:shd w:val="clear" w:color="auto" w:fill="E5DFEC"/>
          </w:tcPr>
          <w:p w:rsidR="007A15C5" w:rsidRPr="007A15C5" w:rsidRDefault="007A15C5" w:rsidP="005C536B">
            <w:pPr>
              <w:spacing w:after="0" w:line="240" w:lineRule="auto"/>
              <w:jc w:val="center"/>
              <w:rPr>
                <w:rFonts w:ascii="Century Gothic" w:eastAsia="Times New Roman" w:hAnsi="Century Gothic" w:cs="Arial"/>
                <w:i/>
                <w:lang w:eastAsia="en-GB"/>
              </w:rPr>
            </w:pPr>
            <w:r w:rsidRPr="007A15C5">
              <w:rPr>
                <w:rFonts w:ascii="Century Gothic" w:eastAsia="Times New Roman" w:hAnsi="Century Gothic" w:cs="Arial"/>
                <w:i/>
                <w:lang w:eastAsia="en-GB"/>
              </w:rPr>
              <w:t>Space</w:t>
            </w:r>
          </w:p>
        </w:tc>
        <w:tc>
          <w:tcPr>
            <w:tcW w:w="817" w:type="pct"/>
            <w:tcBorders>
              <w:bottom w:val="single" w:sz="4" w:space="0" w:color="auto"/>
            </w:tcBorders>
            <w:shd w:val="clear" w:color="auto" w:fill="E5DFEC"/>
          </w:tcPr>
          <w:p w:rsidR="007A15C5" w:rsidRPr="007A15C5" w:rsidRDefault="00FD73BC" w:rsidP="005C536B">
            <w:pPr>
              <w:spacing w:after="0" w:line="240" w:lineRule="auto"/>
              <w:jc w:val="center"/>
              <w:rPr>
                <w:rFonts w:ascii="Century Gothic" w:eastAsia="Times New Roman" w:hAnsi="Century Gothic" w:cs="Arial"/>
                <w:i/>
                <w:lang w:eastAsia="en-GB"/>
              </w:rPr>
            </w:pPr>
            <w:r>
              <w:rPr>
                <w:rFonts w:ascii="Century Gothic" w:eastAsia="Times New Roman" w:hAnsi="Century Gothic" w:cs="Arial"/>
                <w:i/>
                <w:lang w:eastAsia="en-GB"/>
              </w:rPr>
              <w:t>On</w:t>
            </w:r>
            <w:r w:rsidR="007A15C5" w:rsidRPr="007A15C5">
              <w:rPr>
                <w:rFonts w:ascii="Century Gothic" w:eastAsia="Times New Roman" w:hAnsi="Century Gothic" w:cs="Arial"/>
                <w:i/>
                <w:lang w:eastAsia="en-GB"/>
              </w:rPr>
              <w:t xml:space="preserve"> the Farm</w:t>
            </w:r>
          </w:p>
        </w:tc>
        <w:tc>
          <w:tcPr>
            <w:tcW w:w="769" w:type="pct"/>
            <w:tcBorders>
              <w:bottom w:val="single" w:sz="4" w:space="0" w:color="auto"/>
            </w:tcBorders>
            <w:shd w:val="clear" w:color="auto" w:fill="E5DFEC"/>
          </w:tcPr>
          <w:p w:rsidR="007A15C5" w:rsidRPr="007A15C5" w:rsidRDefault="007A15C5" w:rsidP="005C536B">
            <w:pPr>
              <w:spacing w:after="0" w:line="240" w:lineRule="auto"/>
              <w:jc w:val="center"/>
              <w:rPr>
                <w:rFonts w:ascii="Century Gothic" w:eastAsia="Times New Roman" w:hAnsi="Century Gothic" w:cs="Arial"/>
                <w:i/>
                <w:lang w:eastAsia="en-GB"/>
              </w:rPr>
            </w:pPr>
            <w:r w:rsidRPr="007A15C5">
              <w:rPr>
                <w:rFonts w:ascii="Century Gothic" w:eastAsia="Times New Roman" w:hAnsi="Century Gothic" w:cs="Arial"/>
                <w:i/>
                <w:lang w:eastAsia="en-GB"/>
              </w:rPr>
              <w:t>Under the Sea</w:t>
            </w:r>
          </w:p>
        </w:tc>
      </w:tr>
    </w:tbl>
    <w:p w:rsidR="00FD73BC" w:rsidRDefault="00465E63" w:rsidP="005C536B">
      <w:pPr>
        <w:pStyle w:val="NormalWeb"/>
        <w:jc w:val="both"/>
        <w:rPr>
          <w:rFonts w:ascii="Century Gothic" w:hAnsi="Century Gothic"/>
          <w:szCs w:val="22"/>
        </w:rPr>
      </w:pPr>
      <w:r w:rsidRPr="005C536B">
        <w:rPr>
          <w:rFonts w:ascii="Century Gothic" w:hAnsi="Century Gothic"/>
          <w:szCs w:val="22"/>
        </w:rPr>
        <w:t>The EYFS curriculum is modified to suit the learning of</w:t>
      </w:r>
      <w:r w:rsidR="00196505" w:rsidRPr="005C536B">
        <w:rPr>
          <w:rFonts w:ascii="Century Gothic" w:hAnsi="Century Gothic"/>
          <w:szCs w:val="22"/>
        </w:rPr>
        <w:t xml:space="preserve"> each individual pupil. Play is </w:t>
      </w:r>
      <w:r w:rsidRPr="005C536B">
        <w:rPr>
          <w:rFonts w:ascii="Century Gothic" w:hAnsi="Century Gothic"/>
          <w:szCs w:val="22"/>
        </w:rPr>
        <w:t xml:space="preserve">considered an </w:t>
      </w:r>
      <w:r w:rsidR="00111DAC" w:rsidRPr="005C536B">
        <w:rPr>
          <w:rFonts w:ascii="Century Gothic" w:hAnsi="Century Gothic"/>
          <w:szCs w:val="22"/>
        </w:rPr>
        <w:t>essential</w:t>
      </w:r>
      <w:r w:rsidRPr="005C536B">
        <w:rPr>
          <w:rFonts w:ascii="Century Gothic" w:hAnsi="Century Gothic"/>
          <w:szCs w:val="22"/>
        </w:rPr>
        <w:t xml:space="preserve"> part of learning and phonic</w:t>
      </w:r>
      <w:r w:rsidR="00196505" w:rsidRPr="005C536B">
        <w:rPr>
          <w:rFonts w:ascii="Century Gothic" w:hAnsi="Century Gothic"/>
          <w:szCs w:val="22"/>
        </w:rPr>
        <w:t>s is part of the daily activity</w:t>
      </w:r>
      <w:r w:rsidRPr="005C536B">
        <w:rPr>
          <w:rFonts w:ascii="Century Gothic" w:hAnsi="Century Gothic"/>
          <w:szCs w:val="22"/>
        </w:rPr>
        <w:t>.</w:t>
      </w:r>
      <w:r w:rsidR="00196505" w:rsidRPr="005C536B">
        <w:rPr>
          <w:rFonts w:ascii="Century Gothic" w:hAnsi="Century Gothic"/>
          <w:szCs w:val="22"/>
        </w:rPr>
        <w:t xml:space="preserve"> There is a change of topic f</w:t>
      </w:r>
      <w:r w:rsidR="00FD73BC" w:rsidRPr="005C536B">
        <w:rPr>
          <w:rFonts w:ascii="Century Gothic" w:hAnsi="Century Gothic"/>
          <w:szCs w:val="22"/>
        </w:rPr>
        <w:t>ocus each half term, within a 3-</w:t>
      </w:r>
      <w:r w:rsidR="00196505" w:rsidRPr="005C536B">
        <w:rPr>
          <w:rFonts w:ascii="Century Gothic" w:hAnsi="Century Gothic"/>
          <w:szCs w:val="22"/>
        </w:rPr>
        <w:t>year programme.</w:t>
      </w:r>
    </w:p>
    <w:tbl>
      <w:tblPr>
        <w:tblpPr w:leftFromText="180" w:rightFromText="180" w:vertAnchor="page" w:horzAnchor="margin" w:tblpY="8281"/>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420"/>
        <w:gridCol w:w="1558"/>
        <w:gridCol w:w="1558"/>
        <w:gridCol w:w="1418"/>
        <w:gridCol w:w="1418"/>
      </w:tblGrid>
      <w:tr w:rsidR="005C536B" w:rsidRPr="00BA0F9C" w:rsidTr="005C536B">
        <w:tc>
          <w:tcPr>
            <w:tcW w:w="5000" w:type="pct"/>
            <w:gridSpan w:val="6"/>
            <w:tcBorders>
              <w:bottom w:val="single" w:sz="4" w:space="0" w:color="auto"/>
            </w:tcBorders>
            <w:shd w:val="clear" w:color="auto" w:fill="CCC0D9"/>
          </w:tcPr>
          <w:p w:rsidR="005C536B" w:rsidRPr="00BA0F9C" w:rsidRDefault="005C536B" w:rsidP="005C536B">
            <w:pPr>
              <w:jc w:val="center"/>
              <w:rPr>
                <w:rFonts w:ascii="Century Gothic" w:hAnsi="Century Gothic" w:cs="Arial"/>
                <w:b/>
              </w:rPr>
            </w:pPr>
            <w:r w:rsidRPr="00BA0F9C">
              <w:rPr>
                <w:rFonts w:ascii="Century Gothic" w:hAnsi="Century Gothic" w:cs="Arial"/>
                <w:b/>
              </w:rPr>
              <w:t>Early Years: Second year (2022/23 and 2025/26)</w:t>
            </w:r>
          </w:p>
        </w:tc>
      </w:tr>
      <w:tr w:rsidR="005C536B" w:rsidRPr="00BA0F9C" w:rsidTr="005C536B">
        <w:trPr>
          <w:trHeight w:val="233"/>
        </w:trPr>
        <w:tc>
          <w:tcPr>
            <w:tcW w:w="1768" w:type="pct"/>
            <w:gridSpan w:val="2"/>
            <w:tcBorders>
              <w:bottom w:val="single" w:sz="4" w:space="0" w:color="auto"/>
            </w:tcBorders>
            <w:shd w:val="clear" w:color="auto" w:fill="E5DFEC"/>
          </w:tcPr>
          <w:p w:rsidR="005C536B" w:rsidRPr="00BA0F9C" w:rsidRDefault="005C536B" w:rsidP="005C536B">
            <w:pPr>
              <w:jc w:val="center"/>
              <w:rPr>
                <w:rFonts w:ascii="Century Gothic" w:hAnsi="Century Gothic" w:cs="Arial"/>
                <w:b/>
              </w:rPr>
            </w:pPr>
            <w:r w:rsidRPr="00BA0F9C">
              <w:rPr>
                <w:rFonts w:ascii="Century Gothic" w:hAnsi="Century Gothic" w:cs="Arial"/>
                <w:b/>
              </w:rPr>
              <w:t>Autumn</w:t>
            </w:r>
          </w:p>
        </w:tc>
        <w:tc>
          <w:tcPr>
            <w:tcW w:w="1692" w:type="pct"/>
            <w:gridSpan w:val="2"/>
            <w:shd w:val="clear" w:color="auto" w:fill="E5DFEC"/>
          </w:tcPr>
          <w:p w:rsidR="005C536B" w:rsidRPr="00BA0F9C" w:rsidRDefault="005C536B" w:rsidP="005C536B">
            <w:pPr>
              <w:jc w:val="center"/>
              <w:rPr>
                <w:rFonts w:ascii="Century Gothic" w:hAnsi="Century Gothic" w:cs="Arial"/>
                <w:b/>
              </w:rPr>
            </w:pPr>
            <w:r w:rsidRPr="00BA0F9C">
              <w:rPr>
                <w:rFonts w:ascii="Century Gothic" w:hAnsi="Century Gothic" w:cs="Arial"/>
                <w:b/>
              </w:rPr>
              <w:t>Spring</w:t>
            </w:r>
          </w:p>
        </w:tc>
        <w:tc>
          <w:tcPr>
            <w:tcW w:w="1540" w:type="pct"/>
            <w:gridSpan w:val="2"/>
            <w:shd w:val="clear" w:color="auto" w:fill="E5DFEC"/>
          </w:tcPr>
          <w:p w:rsidR="005C536B" w:rsidRPr="00BA0F9C" w:rsidRDefault="005C536B" w:rsidP="005C536B">
            <w:pPr>
              <w:jc w:val="center"/>
              <w:rPr>
                <w:rFonts w:ascii="Century Gothic" w:hAnsi="Century Gothic" w:cs="Arial"/>
                <w:b/>
              </w:rPr>
            </w:pPr>
            <w:r w:rsidRPr="00BA0F9C">
              <w:rPr>
                <w:rFonts w:ascii="Century Gothic" w:hAnsi="Century Gothic" w:cs="Arial"/>
                <w:b/>
              </w:rPr>
              <w:t>Summer</w:t>
            </w:r>
          </w:p>
        </w:tc>
      </w:tr>
      <w:tr w:rsidR="005C536B" w:rsidRPr="00BA0F9C" w:rsidTr="005C536B">
        <w:trPr>
          <w:trHeight w:val="1213"/>
        </w:trPr>
        <w:tc>
          <w:tcPr>
            <w:tcW w:w="997" w:type="pct"/>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sz w:val="20"/>
              </w:rPr>
              <w:t>Once Upon a Time - Goldilocks and the Three Bears</w:t>
            </w:r>
          </w:p>
        </w:tc>
        <w:tc>
          <w:tcPr>
            <w:tcW w:w="771" w:type="pct"/>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Let’s Celebrate</w:t>
            </w:r>
          </w:p>
        </w:tc>
        <w:tc>
          <w:tcPr>
            <w:tcW w:w="846" w:type="pct"/>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People Who Help Us</w:t>
            </w:r>
          </w:p>
        </w:tc>
        <w:tc>
          <w:tcPr>
            <w:tcW w:w="846" w:type="pct"/>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Dinosaurs</w:t>
            </w:r>
          </w:p>
        </w:tc>
        <w:tc>
          <w:tcPr>
            <w:tcW w:w="770" w:type="pct"/>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Let it Grow</w:t>
            </w:r>
          </w:p>
        </w:tc>
        <w:tc>
          <w:tcPr>
            <w:tcW w:w="770" w:type="pct"/>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Pets at Home</w:t>
            </w:r>
          </w:p>
        </w:tc>
      </w:tr>
      <w:tr w:rsidR="005C536B" w:rsidRPr="00BA0F9C" w:rsidTr="005C536B">
        <w:trPr>
          <w:trHeight w:val="497"/>
        </w:trPr>
        <w:tc>
          <w:tcPr>
            <w:tcW w:w="5000" w:type="pct"/>
            <w:gridSpan w:val="6"/>
            <w:shd w:val="clear" w:color="auto" w:fill="CCC0D9"/>
          </w:tcPr>
          <w:p w:rsidR="005C536B" w:rsidRPr="00BA0F9C" w:rsidRDefault="005C536B" w:rsidP="005C536B">
            <w:pPr>
              <w:jc w:val="center"/>
              <w:rPr>
                <w:rFonts w:ascii="Century Gothic" w:hAnsi="Century Gothic" w:cs="Arial"/>
                <w:i/>
              </w:rPr>
            </w:pPr>
            <w:r w:rsidRPr="00BA0F9C">
              <w:rPr>
                <w:rFonts w:ascii="Century Gothic" w:hAnsi="Century Gothic" w:cs="Arial"/>
                <w:b/>
              </w:rPr>
              <w:t>Early Years: Third year (2023/24 and 2026/27)</w:t>
            </w:r>
          </w:p>
        </w:tc>
      </w:tr>
      <w:tr w:rsidR="005C536B" w:rsidRPr="00BA0F9C" w:rsidTr="003F15C9">
        <w:trPr>
          <w:trHeight w:val="352"/>
        </w:trPr>
        <w:tc>
          <w:tcPr>
            <w:tcW w:w="1768" w:type="pct"/>
            <w:gridSpan w:val="2"/>
            <w:shd w:val="clear" w:color="auto" w:fill="E5DFEC"/>
          </w:tcPr>
          <w:p w:rsidR="005C536B" w:rsidRPr="00BA0F9C" w:rsidRDefault="005C536B" w:rsidP="005C536B">
            <w:pPr>
              <w:jc w:val="center"/>
              <w:rPr>
                <w:rFonts w:ascii="Century Gothic" w:hAnsi="Century Gothic" w:cs="Arial"/>
                <w:b/>
              </w:rPr>
            </w:pPr>
            <w:r w:rsidRPr="00BA0F9C">
              <w:rPr>
                <w:rFonts w:ascii="Century Gothic" w:hAnsi="Century Gothic" w:cs="Arial"/>
                <w:b/>
              </w:rPr>
              <w:t>Autumn</w:t>
            </w:r>
          </w:p>
        </w:tc>
        <w:tc>
          <w:tcPr>
            <w:tcW w:w="1692" w:type="pct"/>
            <w:gridSpan w:val="2"/>
            <w:shd w:val="clear" w:color="auto" w:fill="E5DFEC"/>
          </w:tcPr>
          <w:p w:rsidR="005C536B" w:rsidRPr="00BA0F9C" w:rsidRDefault="005C536B" w:rsidP="005C536B">
            <w:pPr>
              <w:jc w:val="center"/>
              <w:rPr>
                <w:rFonts w:ascii="Century Gothic" w:hAnsi="Century Gothic" w:cs="Arial"/>
                <w:b/>
              </w:rPr>
            </w:pPr>
            <w:r w:rsidRPr="00BA0F9C">
              <w:rPr>
                <w:rFonts w:ascii="Century Gothic" w:hAnsi="Century Gothic" w:cs="Arial"/>
                <w:b/>
              </w:rPr>
              <w:t>Spring</w:t>
            </w:r>
          </w:p>
        </w:tc>
        <w:tc>
          <w:tcPr>
            <w:tcW w:w="1540" w:type="pct"/>
            <w:gridSpan w:val="2"/>
            <w:shd w:val="clear" w:color="auto" w:fill="E5DFEC"/>
          </w:tcPr>
          <w:p w:rsidR="005C536B" w:rsidRPr="00BA0F9C" w:rsidRDefault="005C536B" w:rsidP="005C536B">
            <w:pPr>
              <w:jc w:val="center"/>
              <w:rPr>
                <w:rFonts w:ascii="Century Gothic" w:hAnsi="Century Gothic" w:cs="Arial"/>
                <w:b/>
              </w:rPr>
            </w:pPr>
            <w:r w:rsidRPr="00BA0F9C">
              <w:rPr>
                <w:rFonts w:ascii="Century Gothic" w:hAnsi="Century Gothic" w:cs="Arial"/>
                <w:b/>
              </w:rPr>
              <w:t>Summer</w:t>
            </w:r>
          </w:p>
        </w:tc>
      </w:tr>
      <w:tr w:rsidR="005C536B" w:rsidRPr="00BA0F9C" w:rsidTr="005C536B">
        <w:trPr>
          <w:trHeight w:val="497"/>
        </w:trPr>
        <w:tc>
          <w:tcPr>
            <w:tcW w:w="997" w:type="pct"/>
            <w:tcBorders>
              <w:bottom w:val="single" w:sz="4" w:space="0" w:color="auto"/>
            </w:tcBorders>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Healthy  me</w:t>
            </w:r>
          </w:p>
        </w:tc>
        <w:tc>
          <w:tcPr>
            <w:tcW w:w="771" w:type="pct"/>
            <w:tcBorders>
              <w:bottom w:val="single" w:sz="4" w:space="0" w:color="auto"/>
            </w:tcBorders>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Toys</w:t>
            </w:r>
          </w:p>
        </w:tc>
        <w:tc>
          <w:tcPr>
            <w:tcW w:w="846" w:type="pct"/>
            <w:tcBorders>
              <w:bottom w:val="single" w:sz="4" w:space="0" w:color="auto"/>
            </w:tcBorders>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sz w:val="20"/>
              </w:rPr>
              <w:t>Once Upon a Time - The Three Little Pigs</w:t>
            </w:r>
          </w:p>
        </w:tc>
        <w:tc>
          <w:tcPr>
            <w:tcW w:w="846" w:type="pct"/>
            <w:tcBorders>
              <w:bottom w:val="single" w:sz="4" w:space="0" w:color="auto"/>
            </w:tcBorders>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 xml:space="preserve">Trains, Planes </w:t>
            </w:r>
            <w:r>
              <w:rPr>
                <w:rFonts w:ascii="Century Gothic" w:hAnsi="Century Gothic" w:cs="Arial"/>
                <w:i/>
              </w:rPr>
              <w:t>and A</w:t>
            </w:r>
            <w:r w:rsidRPr="00BA0F9C">
              <w:rPr>
                <w:rFonts w:ascii="Century Gothic" w:hAnsi="Century Gothic" w:cs="Arial"/>
                <w:i/>
              </w:rPr>
              <w:t>utomobiles</w:t>
            </w:r>
          </w:p>
        </w:tc>
        <w:tc>
          <w:tcPr>
            <w:tcW w:w="770" w:type="pct"/>
            <w:tcBorders>
              <w:bottom w:val="single" w:sz="4" w:space="0" w:color="auto"/>
            </w:tcBorders>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Minibeasts</w:t>
            </w:r>
          </w:p>
        </w:tc>
        <w:tc>
          <w:tcPr>
            <w:tcW w:w="770" w:type="pct"/>
            <w:tcBorders>
              <w:bottom w:val="single" w:sz="4" w:space="0" w:color="auto"/>
            </w:tcBorders>
            <w:shd w:val="clear" w:color="auto" w:fill="E5DFEC"/>
          </w:tcPr>
          <w:p w:rsidR="005C536B" w:rsidRPr="00BA0F9C" w:rsidRDefault="005C536B" w:rsidP="005C536B">
            <w:pPr>
              <w:jc w:val="center"/>
              <w:rPr>
                <w:rFonts w:ascii="Century Gothic" w:hAnsi="Century Gothic" w:cs="Arial"/>
                <w:i/>
              </w:rPr>
            </w:pPr>
            <w:r w:rsidRPr="00BA0F9C">
              <w:rPr>
                <w:rFonts w:ascii="Century Gothic" w:hAnsi="Century Gothic" w:cs="Arial"/>
                <w:i/>
              </w:rPr>
              <w:t>Seaside</w:t>
            </w:r>
          </w:p>
        </w:tc>
      </w:tr>
    </w:tbl>
    <w:p w:rsidR="005C536B" w:rsidRPr="005C536B" w:rsidRDefault="005C536B" w:rsidP="005C536B">
      <w:pPr>
        <w:pStyle w:val="NormalWeb"/>
        <w:jc w:val="both"/>
        <w:rPr>
          <w:rFonts w:ascii="Century Gothic" w:hAnsi="Century Gothic"/>
          <w:szCs w:val="22"/>
        </w:rPr>
      </w:pPr>
    </w:p>
    <w:p w:rsidR="00111DAC" w:rsidRDefault="00FD73BC" w:rsidP="00FD73BC">
      <w:pPr>
        <w:pStyle w:val="NormalWeb"/>
        <w:jc w:val="both"/>
        <w:rPr>
          <w:rFonts w:ascii="Century Gothic" w:hAnsi="Century Gothic"/>
          <w:szCs w:val="32"/>
        </w:rPr>
      </w:pPr>
      <w:r w:rsidRPr="00FD73BC">
        <w:rPr>
          <w:rFonts w:ascii="Century Gothic" w:hAnsi="Century Gothic"/>
          <w:szCs w:val="32"/>
        </w:rPr>
        <w:t>In order to create the most meaningful and appropriate provision for our young</w:t>
      </w:r>
      <w:r>
        <w:rPr>
          <w:rFonts w:ascii="Century Gothic" w:hAnsi="Century Gothic"/>
          <w:szCs w:val="32"/>
        </w:rPr>
        <w:t>est</w:t>
      </w:r>
      <w:r w:rsidRPr="00FD73BC">
        <w:rPr>
          <w:rFonts w:ascii="Century Gothic" w:hAnsi="Century Gothic"/>
          <w:szCs w:val="32"/>
        </w:rPr>
        <w:t xml:space="preserve"> learners, </w:t>
      </w:r>
      <w:r>
        <w:rPr>
          <w:rFonts w:ascii="Century Gothic" w:hAnsi="Century Gothic"/>
          <w:szCs w:val="32"/>
        </w:rPr>
        <w:t>we have made the decision to follow the EYFS in both our Reception (Robins) and Year 1 (Owls) class</w:t>
      </w:r>
      <w:r w:rsidRPr="00FD73BC">
        <w:rPr>
          <w:rFonts w:ascii="Century Gothic" w:hAnsi="Century Gothic"/>
          <w:szCs w:val="32"/>
        </w:rPr>
        <w:t>. This gives the children at Gosden the time they need to develop their learning skills, as well as broaden and deepen their knowledge in all of the areas of the EYFS. At Gosden House, we follow the ethos ‘Children First’, and by tailoring our Year 1 provision in this way, we are ensuring we have the children’s needs at the heart of our approach and we are giving every child the greatest opportunity to thrive.</w:t>
      </w:r>
    </w:p>
    <w:p w:rsidR="00B3556D" w:rsidRDefault="00B3556D" w:rsidP="00FD73BC">
      <w:pPr>
        <w:pStyle w:val="NormalWeb"/>
        <w:jc w:val="both"/>
        <w:rPr>
          <w:rFonts w:ascii="Century Gothic" w:hAnsi="Century Gothic"/>
          <w:szCs w:val="32"/>
        </w:rPr>
      </w:pPr>
      <w:r>
        <w:rPr>
          <w:rFonts w:ascii="Century Gothic" w:hAnsi="Century Gothic"/>
          <w:szCs w:val="32"/>
        </w:rPr>
        <w:t xml:space="preserve">Practitioners will make use of ongoing assessment to track the progress of all pupils in the seven areas of learning and development. </w:t>
      </w:r>
      <w:r w:rsidR="00426D74">
        <w:rPr>
          <w:rFonts w:ascii="Century Gothic" w:hAnsi="Century Gothic"/>
          <w:szCs w:val="32"/>
        </w:rPr>
        <w:t>This will be recorded using the school’s assessment system, B Squared. This will be based on the knowledge acquired by practitioners of the individual pupil through interactions and observations. Physical learning will be collated into a ‘Learning Journey’, and observations will be uploaded to the school’s online ‘Learning Journey’ and will be shared with families regularly.</w:t>
      </w:r>
    </w:p>
    <w:p w:rsidR="000A3F64" w:rsidRDefault="00111DAC" w:rsidP="002C1B5D">
      <w:pPr>
        <w:pStyle w:val="NormalWeb"/>
        <w:jc w:val="both"/>
        <w:rPr>
          <w:rFonts w:ascii="Century Gothic" w:hAnsi="Century Gothic"/>
          <w:szCs w:val="32"/>
        </w:rPr>
      </w:pPr>
      <w:r>
        <w:rPr>
          <w:rFonts w:ascii="Century Gothic" w:hAnsi="Century Gothic"/>
          <w:szCs w:val="32"/>
        </w:rPr>
        <w:t>As we are continuing to follow the EYFS in Year 1</w:t>
      </w:r>
      <w:r w:rsidR="00B3556D">
        <w:rPr>
          <w:rFonts w:ascii="Century Gothic" w:hAnsi="Century Gothic"/>
          <w:szCs w:val="32"/>
        </w:rPr>
        <w:t xml:space="preserve"> to account for the needs of our pupils, our pupils will be assessed using the Early Years Foundation Stage Profile at the end of Year 1.</w:t>
      </w:r>
    </w:p>
    <w:p w:rsidR="002C1B5D" w:rsidRDefault="002C1B5D" w:rsidP="002C1B5D">
      <w:pPr>
        <w:pStyle w:val="NormalWeb"/>
        <w:jc w:val="both"/>
        <w:rPr>
          <w:rFonts w:ascii="Century Gothic" w:hAnsi="Century Gothic"/>
        </w:rPr>
      </w:pPr>
    </w:p>
    <w:p w:rsidR="000A3F64" w:rsidRPr="002C1B5D" w:rsidRDefault="000A3F64" w:rsidP="000A3F64">
      <w:pPr>
        <w:pStyle w:val="NormalWeb"/>
        <w:jc w:val="center"/>
        <w:rPr>
          <w:rFonts w:ascii="Century Gothic" w:hAnsi="Century Gothic"/>
          <w:b/>
        </w:rPr>
      </w:pPr>
      <w:r w:rsidRPr="002C1B5D">
        <w:rPr>
          <w:rFonts w:ascii="Century Gothic" w:hAnsi="Century Gothic"/>
          <w:b/>
          <w:sz w:val="32"/>
          <w:szCs w:val="32"/>
        </w:rPr>
        <w:t>Responsibilities</w:t>
      </w:r>
    </w:p>
    <w:p w:rsidR="000A3F64" w:rsidRPr="00DD3A8B" w:rsidRDefault="000A3F64" w:rsidP="000A3F64">
      <w:pPr>
        <w:pStyle w:val="NormalWeb"/>
        <w:rPr>
          <w:rFonts w:ascii="Century Gothic" w:hAnsi="Century Gothic"/>
        </w:rPr>
      </w:pPr>
      <w:r w:rsidRPr="00DD3A8B">
        <w:rPr>
          <w:rFonts w:ascii="Century Gothic" w:hAnsi="Century Gothic"/>
        </w:rPr>
        <w:t>The school will</w:t>
      </w:r>
      <w:r w:rsidR="002C1B5D">
        <w:rPr>
          <w:rFonts w:ascii="Century Gothic" w:hAnsi="Century Gothic"/>
        </w:rPr>
        <w:t>:</w:t>
      </w:r>
    </w:p>
    <w:p w:rsidR="000A3F64" w:rsidRPr="00DD3A8B" w:rsidRDefault="000A3F64" w:rsidP="000A3F64">
      <w:pPr>
        <w:pStyle w:val="NormalWeb"/>
        <w:numPr>
          <w:ilvl w:val="0"/>
          <w:numId w:val="5"/>
        </w:numPr>
        <w:rPr>
          <w:rFonts w:ascii="Century Gothic" w:hAnsi="Century Gothic"/>
        </w:rPr>
      </w:pPr>
      <w:r w:rsidRPr="00DD3A8B">
        <w:rPr>
          <w:rFonts w:ascii="Century Gothic" w:hAnsi="Century Gothic"/>
        </w:rPr>
        <w:t>Ensure that staff are professionally trained and familiar with EYFS practice</w:t>
      </w:r>
      <w:r w:rsidR="002C1B5D">
        <w:rPr>
          <w:rFonts w:ascii="Century Gothic" w:hAnsi="Century Gothic"/>
        </w:rPr>
        <w:t>;</w:t>
      </w:r>
    </w:p>
    <w:p w:rsidR="000A3F64" w:rsidRPr="00DD3A8B" w:rsidRDefault="002C1B5D" w:rsidP="000A3F64">
      <w:pPr>
        <w:pStyle w:val="NormalWeb"/>
        <w:numPr>
          <w:ilvl w:val="0"/>
          <w:numId w:val="5"/>
        </w:numPr>
        <w:rPr>
          <w:rFonts w:ascii="Century Gothic" w:hAnsi="Century Gothic"/>
        </w:rPr>
      </w:pPr>
      <w:r>
        <w:rPr>
          <w:rFonts w:ascii="Century Gothic" w:hAnsi="Century Gothic"/>
        </w:rPr>
        <w:t>l</w:t>
      </w:r>
      <w:r w:rsidR="000A3F64" w:rsidRPr="00DD3A8B">
        <w:rPr>
          <w:rFonts w:ascii="Century Gothic" w:hAnsi="Century Gothic"/>
        </w:rPr>
        <w:t>ook after the social, emotional and developmental needs of the pupils</w:t>
      </w:r>
      <w:r>
        <w:rPr>
          <w:rFonts w:ascii="Century Gothic" w:hAnsi="Century Gothic"/>
        </w:rPr>
        <w:t>;</w:t>
      </w:r>
    </w:p>
    <w:p w:rsidR="000A3F64" w:rsidRPr="00DD3A8B" w:rsidRDefault="002C1B5D" w:rsidP="000A3F64">
      <w:pPr>
        <w:pStyle w:val="NormalWeb"/>
        <w:numPr>
          <w:ilvl w:val="0"/>
          <w:numId w:val="5"/>
        </w:numPr>
        <w:rPr>
          <w:rFonts w:ascii="Century Gothic" w:hAnsi="Century Gothic"/>
        </w:rPr>
      </w:pPr>
      <w:r>
        <w:rPr>
          <w:rFonts w:ascii="Century Gothic" w:hAnsi="Century Gothic"/>
        </w:rPr>
        <w:t>c</w:t>
      </w:r>
      <w:r w:rsidR="000A3F64" w:rsidRPr="00DD3A8B">
        <w:rPr>
          <w:rFonts w:ascii="Century Gothic" w:hAnsi="Century Gothic"/>
        </w:rPr>
        <w:t>ommunicate regularly with pa</w:t>
      </w:r>
      <w:r w:rsidR="000A3F64">
        <w:rPr>
          <w:rFonts w:ascii="Century Gothic" w:hAnsi="Century Gothic"/>
        </w:rPr>
        <w:t>rents and carers using the home-school contact book</w:t>
      </w:r>
      <w:r>
        <w:rPr>
          <w:rFonts w:ascii="Century Gothic" w:hAnsi="Century Gothic"/>
        </w:rPr>
        <w:t>;</w:t>
      </w:r>
    </w:p>
    <w:p w:rsidR="000A3F64" w:rsidRPr="00DD3A8B" w:rsidRDefault="002C1B5D" w:rsidP="000A3F64">
      <w:pPr>
        <w:pStyle w:val="NormalWeb"/>
        <w:numPr>
          <w:ilvl w:val="0"/>
          <w:numId w:val="5"/>
        </w:numPr>
        <w:rPr>
          <w:rFonts w:ascii="Century Gothic" w:hAnsi="Century Gothic"/>
        </w:rPr>
      </w:pPr>
      <w:r>
        <w:rPr>
          <w:rFonts w:ascii="Century Gothic" w:hAnsi="Century Gothic"/>
        </w:rPr>
        <w:t>p</w:t>
      </w:r>
      <w:r w:rsidR="000A3F64" w:rsidRPr="00DD3A8B">
        <w:rPr>
          <w:rFonts w:ascii="Century Gothic" w:hAnsi="Century Gothic"/>
        </w:rPr>
        <w:t>rovide or direct parents to support if desired</w:t>
      </w:r>
      <w:r>
        <w:rPr>
          <w:rFonts w:ascii="Century Gothic" w:hAnsi="Century Gothic"/>
        </w:rPr>
        <w:t>;</w:t>
      </w:r>
    </w:p>
    <w:p w:rsidR="000A3F64" w:rsidRPr="00DD3A8B" w:rsidRDefault="002C1B5D" w:rsidP="000A3F64">
      <w:pPr>
        <w:pStyle w:val="NormalWeb"/>
        <w:numPr>
          <w:ilvl w:val="0"/>
          <w:numId w:val="5"/>
        </w:numPr>
        <w:rPr>
          <w:rFonts w:ascii="Century Gothic" w:hAnsi="Century Gothic"/>
        </w:rPr>
      </w:pPr>
      <w:r>
        <w:rPr>
          <w:rFonts w:ascii="Century Gothic" w:hAnsi="Century Gothic"/>
        </w:rPr>
        <w:t>w</w:t>
      </w:r>
      <w:r w:rsidR="000A3F64" w:rsidRPr="00DD3A8B">
        <w:rPr>
          <w:rFonts w:ascii="Century Gothic" w:hAnsi="Century Gothic"/>
        </w:rPr>
        <w:t>ork with families to support the learning and development of pupils</w:t>
      </w:r>
      <w:r>
        <w:rPr>
          <w:rFonts w:ascii="Century Gothic" w:hAnsi="Century Gothic"/>
        </w:rPr>
        <w:t>;</w:t>
      </w:r>
    </w:p>
    <w:p w:rsidR="000A3F64" w:rsidRPr="00DD3A8B" w:rsidRDefault="002C1B5D" w:rsidP="000A3F64">
      <w:pPr>
        <w:pStyle w:val="NormalWeb"/>
        <w:numPr>
          <w:ilvl w:val="0"/>
          <w:numId w:val="5"/>
        </w:numPr>
        <w:rPr>
          <w:rFonts w:ascii="Century Gothic" w:hAnsi="Century Gothic"/>
        </w:rPr>
      </w:pPr>
      <w:r>
        <w:rPr>
          <w:rFonts w:ascii="Century Gothic" w:hAnsi="Century Gothic"/>
        </w:rPr>
        <w:t>m</w:t>
      </w:r>
      <w:r w:rsidR="000A3F64" w:rsidRPr="00DD3A8B">
        <w:rPr>
          <w:rFonts w:ascii="Century Gothic" w:hAnsi="Century Gothic"/>
        </w:rPr>
        <w:t>eet with parents and carers termly to discuss the progress of their child</w:t>
      </w:r>
      <w:r>
        <w:rPr>
          <w:rFonts w:ascii="Century Gothic" w:hAnsi="Century Gothic"/>
        </w:rPr>
        <w:t>.</w:t>
      </w:r>
    </w:p>
    <w:p w:rsidR="000A3F64" w:rsidRPr="00DD3A8B" w:rsidRDefault="000A3F64" w:rsidP="000A3F64">
      <w:pPr>
        <w:pStyle w:val="NormalWeb"/>
        <w:rPr>
          <w:rFonts w:ascii="Century Gothic" w:hAnsi="Century Gothic"/>
        </w:rPr>
      </w:pPr>
      <w:r w:rsidRPr="00DD3A8B">
        <w:rPr>
          <w:rFonts w:ascii="Century Gothic" w:hAnsi="Century Gothic"/>
        </w:rPr>
        <w:t>Parents/ carers will</w:t>
      </w:r>
      <w:r w:rsidR="002C1B5D">
        <w:rPr>
          <w:rFonts w:ascii="Century Gothic" w:hAnsi="Century Gothic"/>
        </w:rPr>
        <w:t>:</w:t>
      </w:r>
    </w:p>
    <w:p w:rsidR="000A3F64" w:rsidRPr="00DD3A8B" w:rsidRDefault="000A3F64" w:rsidP="000A3F64">
      <w:pPr>
        <w:pStyle w:val="NormalWeb"/>
        <w:numPr>
          <w:ilvl w:val="0"/>
          <w:numId w:val="6"/>
        </w:numPr>
        <w:rPr>
          <w:rFonts w:ascii="Century Gothic" w:hAnsi="Century Gothic"/>
        </w:rPr>
      </w:pPr>
      <w:r w:rsidRPr="00DD3A8B">
        <w:rPr>
          <w:rFonts w:ascii="Century Gothic" w:hAnsi="Century Gothic"/>
        </w:rPr>
        <w:t>Except in case of illness or circumstance, ensure their child is in school every day, ready to learn</w:t>
      </w:r>
      <w:r w:rsidR="002C1B5D">
        <w:rPr>
          <w:rFonts w:ascii="Century Gothic" w:hAnsi="Century Gothic"/>
        </w:rPr>
        <w:t>;</w:t>
      </w:r>
    </w:p>
    <w:p w:rsidR="000A3F64" w:rsidRPr="00DD3A8B" w:rsidRDefault="002C1B5D" w:rsidP="000A3F64">
      <w:pPr>
        <w:pStyle w:val="NormalWeb"/>
        <w:numPr>
          <w:ilvl w:val="0"/>
          <w:numId w:val="6"/>
        </w:numPr>
        <w:rPr>
          <w:rFonts w:ascii="Century Gothic" w:hAnsi="Century Gothic"/>
        </w:rPr>
      </w:pPr>
      <w:r>
        <w:rPr>
          <w:rFonts w:ascii="Century Gothic" w:hAnsi="Century Gothic"/>
        </w:rPr>
        <w:t>c</w:t>
      </w:r>
      <w:r w:rsidR="000A3F64" w:rsidRPr="00DD3A8B">
        <w:rPr>
          <w:rFonts w:ascii="Century Gothic" w:hAnsi="Century Gothic"/>
        </w:rPr>
        <w:t xml:space="preserve">ommunicate regularly </w:t>
      </w:r>
      <w:r w:rsidR="000A3F64">
        <w:rPr>
          <w:rFonts w:ascii="Century Gothic" w:hAnsi="Century Gothic"/>
        </w:rPr>
        <w:t>with the school using the home-school contact book</w:t>
      </w:r>
      <w:r>
        <w:rPr>
          <w:rFonts w:ascii="Century Gothic" w:hAnsi="Century Gothic"/>
        </w:rPr>
        <w:t>;</w:t>
      </w:r>
    </w:p>
    <w:p w:rsidR="000A3F64" w:rsidRPr="00DD3A8B" w:rsidRDefault="002C1B5D" w:rsidP="000A3F64">
      <w:pPr>
        <w:pStyle w:val="NormalWeb"/>
        <w:numPr>
          <w:ilvl w:val="0"/>
          <w:numId w:val="6"/>
        </w:numPr>
        <w:rPr>
          <w:rFonts w:ascii="Century Gothic" w:hAnsi="Century Gothic"/>
        </w:rPr>
      </w:pPr>
      <w:r>
        <w:rPr>
          <w:rFonts w:ascii="Century Gothic" w:hAnsi="Century Gothic"/>
        </w:rPr>
        <w:t>t</w:t>
      </w:r>
      <w:r w:rsidR="000A3F64" w:rsidRPr="00DD3A8B">
        <w:rPr>
          <w:rFonts w:ascii="Century Gothic" w:hAnsi="Century Gothic"/>
        </w:rPr>
        <w:t>ry to attend meetings and events at the school</w:t>
      </w:r>
      <w:r>
        <w:rPr>
          <w:rFonts w:ascii="Century Gothic" w:hAnsi="Century Gothic"/>
        </w:rPr>
        <w:t>;</w:t>
      </w:r>
      <w:r w:rsidR="000A3F64" w:rsidRPr="00DD3A8B">
        <w:rPr>
          <w:rFonts w:ascii="Century Gothic" w:hAnsi="Century Gothic"/>
        </w:rPr>
        <w:t xml:space="preserve"> </w:t>
      </w:r>
    </w:p>
    <w:p w:rsidR="003B2019" w:rsidRPr="000A3F64" w:rsidRDefault="002C1B5D" w:rsidP="000A3F64">
      <w:pPr>
        <w:pStyle w:val="NormalWeb"/>
        <w:numPr>
          <w:ilvl w:val="0"/>
          <w:numId w:val="6"/>
        </w:numPr>
        <w:rPr>
          <w:rFonts w:ascii="Century Gothic" w:hAnsi="Century Gothic"/>
        </w:rPr>
        <w:sectPr w:rsidR="003B2019" w:rsidRPr="000A3F64" w:rsidSect="00DD3A8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rPr>
          <w:rFonts w:ascii="Century Gothic" w:hAnsi="Century Gothic"/>
        </w:rPr>
        <w:t>s</w:t>
      </w:r>
      <w:r w:rsidR="000A3F64" w:rsidRPr="00DD3A8B">
        <w:rPr>
          <w:rFonts w:ascii="Century Gothic" w:hAnsi="Century Gothic"/>
        </w:rPr>
        <w:t>upport their child’s learning by reading and playing with them at home</w:t>
      </w:r>
      <w:r>
        <w:rPr>
          <w:rFonts w:ascii="Century Gothic" w:hAnsi="Century Gothic"/>
        </w:rPr>
        <w:t>.</w:t>
      </w:r>
    </w:p>
    <w:tbl>
      <w:tblPr>
        <w:tblStyle w:val="TableGrid"/>
        <w:tblW w:w="0" w:type="auto"/>
        <w:tblLook w:val="04A0" w:firstRow="1" w:lastRow="0" w:firstColumn="1" w:lastColumn="0" w:noHBand="0" w:noVBand="1"/>
      </w:tblPr>
      <w:tblGrid>
        <w:gridCol w:w="2972"/>
        <w:gridCol w:w="7478"/>
        <w:gridCol w:w="3498"/>
      </w:tblGrid>
      <w:tr w:rsidR="003B2019" w:rsidRPr="00DD3A8B" w:rsidTr="00BC334A">
        <w:tc>
          <w:tcPr>
            <w:tcW w:w="13948" w:type="dxa"/>
            <w:gridSpan w:val="3"/>
          </w:tcPr>
          <w:p w:rsidR="003B2019" w:rsidRPr="002C1B5D" w:rsidRDefault="003B2019" w:rsidP="002C1B5D">
            <w:pPr>
              <w:jc w:val="center"/>
              <w:rPr>
                <w:rFonts w:ascii="Century Gothic" w:hAnsi="Century Gothic"/>
                <w:b/>
              </w:rPr>
            </w:pPr>
            <w:r w:rsidRPr="002C1B5D">
              <w:rPr>
                <w:rFonts w:ascii="Century Gothic" w:hAnsi="Century Gothic"/>
                <w:b/>
                <w:sz w:val="32"/>
              </w:rPr>
              <w:t>APPENDIX A</w:t>
            </w:r>
          </w:p>
        </w:tc>
      </w:tr>
      <w:tr w:rsidR="00A74072" w:rsidRPr="00DD3A8B" w:rsidTr="00A74072">
        <w:tc>
          <w:tcPr>
            <w:tcW w:w="2972" w:type="dxa"/>
            <w:shd w:val="clear" w:color="auto" w:fill="CCC0D9"/>
            <w:vAlign w:val="center"/>
          </w:tcPr>
          <w:p w:rsidR="00A74072" w:rsidRPr="00A74072" w:rsidRDefault="00A74072" w:rsidP="00A74072">
            <w:pPr>
              <w:jc w:val="center"/>
              <w:rPr>
                <w:rFonts w:ascii="Century Gothic" w:hAnsi="Century Gothic"/>
                <w:b/>
                <w:sz w:val="24"/>
              </w:rPr>
            </w:pPr>
            <w:r w:rsidRPr="00A74072">
              <w:rPr>
                <w:rFonts w:ascii="Century Gothic" w:hAnsi="Century Gothic"/>
                <w:b/>
                <w:sz w:val="24"/>
              </w:rPr>
              <w:t>Area of Learning &amp; Development</w:t>
            </w:r>
          </w:p>
        </w:tc>
        <w:tc>
          <w:tcPr>
            <w:tcW w:w="7478" w:type="dxa"/>
            <w:shd w:val="clear" w:color="auto" w:fill="CCC0D9"/>
            <w:vAlign w:val="center"/>
          </w:tcPr>
          <w:p w:rsidR="00A74072" w:rsidRPr="00A74072" w:rsidRDefault="00A74072" w:rsidP="00A74072">
            <w:pPr>
              <w:jc w:val="center"/>
              <w:rPr>
                <w:rFonts w:ascii="Century Gothic" w:hAnsi="Century Gothic"/>
                <w:b/>
                <w:sz w:val="24"/>
              </w:rPr>
            </w:pPr>
            <w:r w:rsidRPr="00A74072">
              <w:rPr>
                <w:rFonts w:ascii="Century Gothic" w:hAnsi="Century Gothic"/>
                <w:b/>
                <w:sz w:val="24"/>
              </w:rPr>
              <w:t>Description</w:t>
            </w:r>
          </w:p>
        </w:tc>
        <w:tc>
          <w:tcPr>
            <w:tcW w:w="3498" w:type="dxa"/>
            <w:shd w:val="clear" w:color="auto" w:fill="CCC0D9"/>
            <w:vAlign w:val="center"/>
          </w:tcPr>
          <w:p w:rsidR="00A74072" w:rsidRPr="00A74072" w:rsidRDefault="00A74072" w:rsidP="00A74072">
            <w:pPr>
              <w:jc w:val="center"/>
              <w:rPr>
                <w:rFonts w:ascii="Century Gothic" w:hAnsi="Century Gothic"/>
                <w:b/>
                <w:sz w:val="24"/>
              </w:rPr>
            </w:pPr>
            <w:r w:rsidRPr="00A74072">
              <w:rPr>
                <w:rFonts w:ascii="Century Gothic" w:hAnsi="Century Gothic"/>
                <w:b/>
                <w:sz w:val="24"/>
              </w:rPr>
              <w:t>Early Learning Goals</w:t>
            </w:r>
          </w:p>
        </w:tc>
      </w:tr>
      <w:tr w:rsidR="00A74072" w:rsidRPr="00DD3A8B" w:rsidTr="00017EC8">
        <w:trPr>
          <w:trHeight w:val="699"/>
        </w:trPr>
        <w:tc>
          <w:tcPr>
            <w:tcW w:w="2972" w:type="dxa"/>
            <w:shd w:val="clear" w:color="auto" w:fill="E5DFEC"/>
            <w:vAlign w:val="center"/>
          </w:tcPr>
          <w:p w:rsidR="00A74072" w:rsidRPr="00DD3A8B" w:rsidRDefault="00A74072" w:rsidP="00A74072">
            <w:pPr>
              <w:jc w:val="center"/>
              <w:rPr>
                <w:rFonts w:ascii="Century Gothic" w:hAnsi="Century Gothic"/>
              </w:rPr>
            </w:pPr>
            <w:r>
              <w:rPr>
                <w:rFonts w:ascii="Century Gothic" w:hAnsi="Century Gothic"/>
              </w:rPr>
              <w:t>Communication and Language</w:t>
            </w:r>
          </w:p>
        </w:tc>
        <w:tc>
          <w:tcPr>
            <w:tcW w:w="7478" w:type="dxa"/>
            <w:shd w:val="clear" w:color="auto" w:fill="E5DFEC"/>
          </w:tcPr>
          <w:p w:rsidR="00A74072" w:rsidRDefault="00A74072" w:rsidP="002C1B5D">
            <w:pPr>
              <w:spacing w:line="276" w:lineRule="auto"/>
              <w:jc w:val="both"/>
              <w:rPr>
                <w:rFonts w:ascii="Century Gothic" w:hAnsi="Century Gothic"/>
                <w:sz w:val="20"/>
              </w:rPr>
            </w:pPr>
            <w:r w:rsidRPr="00A74072">
              <w:rPr>
                <w:rFonts w:ascii="Century Gothic" w:hAnsi="Century Gothic"/>
                <w:sz w:val="20"/>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rsidR="002C1B5D" w:rsidRPr="00DD3A8B" w:rsidRDefault="002C1B5D" w:rsidP="00A74072">
            <w:pPr>
              <w:jc w:val="both"/>
              <w:rPr>
                <w:rFonts w:ascii="Century Gothic" w:hAnsi="Century Gothic"/>
                <w:sz w:val="20"/>
              </w:rPr>
            </w:pPr>
          </w:p>
        </w:tc>
        <w:tc>
          <w:tcPr>
            <w:tcW w:w="3498" w:type="dxa"/>
            <w:shd w:val="clear" w:color="auto" w:fill="E5DFEC"/>
            <w:vAlign w:val="center"/>
          </w:tcPr>
          <w:p w:rsidR="00017EC8" w:rsidRPr="00017EC8" w:rsidRDefault="00017EC8" w:rsidP="00017EC8">
            <w:pPr>
              <w:pStyle w:val="ListParagraph"/>
              <w:numPr>
                <w:ilvl w:val="0"/>
                <w:numId w:val="14"/>
              </w:numPr>
              <w:rPr>
                <w:rFonts w:ascii="Century Gothic" w:hAnsi="Century Gothic"/>
                <w:sz w:val="20"/>
              </w:rPr>
            </w:pPr>
            <w:r w:rsidRPr="00017EC8">
              <w:rPr>
                <w:rFonts w:ascii="Century Gothic" w:hAnsi="Century Gothic"/>
                <w:sz w:val="20"/>
              </w:rPr>
              <w:t>Listening, Attention and Understanding</w:t>
            </w:r>
          </w:p>
          <w:p w:rsidR="00017EC8" w:rsidRPr="00017EC8" w:rsidRDefault="00017EC8" w:rsidP="00017EC8">
            <w:pPr>
              <w:pStyle w:val="ListParagraph"/>
              <w:numPr>
                <w:ilvl w:val="0"/>
                <w:numId w:val="14"/>
              </w:numPr>
              <w:rPr>
                <w:rFonts w:ascii="Century Gothic" w:hAnsi="Century Gothic"/>
                <w:sz w:val="20"/>
              </w:rPr>
            </w:pPr>
            <w:r w:rsidRPr="00017EC8">
              <w:rPr>
                <w:rFonts w:ascii="Century Gothic" w:hAnsi="Century Gothic"/>
                <w:sz w:val="20"/>
              </w:rPr>
              <w:t>Speaking</w:t>
            </w:r>
          </w:p>
        </w:tc>
      </w:tr>
      <w:tr w:rsidR="00A74072" w:rsidRPr="00DD3A8B" w:rsidTr="00017EC8">
        <w:trPr>
          <w:trHeight w:val="699"/>
        </w:trPr>
        <w:tc>
          <w:tcPr>
            <w:tcW w:w="2972" w:type="dxa"/>
            <w:shd w:val="clear" w:color="auto" w:fill="E5DFEC"/>
            <w:vAlign w:val="center"/>
          </w:tcPr>
          <w:p w:rsidR="00A74072" w:rsidRPr="00DD3A8B" w:rsidRDefault="00A74072" w:rsidP="00A74072">
            <w:pPr>
              <w:jc w:val="center"/>
              <w:rPr>
                <w:rFonts w:ascii="Century Gothic" w:hAnsi="Century Gothic"/>
              </w:rPr>
            </w:pPr>
            <w:r w:rsidRPr="00A74072">
              <w:rPr>
                <w:rFonts w:ascii="Century Gothic" w:hAnsi="Century Gothic"/>
              </w:rPr>
              <w:t>Personal, Social and Emotional Development</w:t>
            </w:r>
          </w:p>
        </w:tc>
        <w:tc>
          <w:tcPr>
            <w:tcW w:w="7478" w:type="dxa"/>
            <w:shd w:val="clear" w:color="auto" w:fill="E5DFEC"/>
          </w:tcPr>
          <w:p w:rsidR="00A74072" w:rsidRPr="00DD3A8B" w:rsidRDefault="00A74072" w:rsidP="002C1B5D">
            <w:pPr>
              <w:spacing w:line="276" w:lineRule="auto"/>
              <w:jc w:val="both"/>
              <w:rPr>
                <w:rFonts w:ascii="Century Gothic" w:hAnsi="Century Gothic"/>
                <w:sz w:val="20"/>
              </w:rPr>
            </w:pPr>
            <w:r w:rsidRPr="00A74072">
              <w:rPr>
                <w:rFonts w:ascii="Century Gothic" w:hAnsi="Century Gothic"/>
                <w:sz w:val="20"/>
              </w:rPr>
              <w:t>Children’s personal, social and emotional development (PSED) is crucial for children to lead healthy and happy lives, and is fundamental to their cognitive development. Underpinning their personal development are the important attachments that shape their social worl</w:t>
            </w:r>
            <w:r>
              <w:rPr>
                <w:rFonts w:ascii="Century Gothic" w:hAnsi="Century Gothic"/>
                <w:sz w:val="20"/>
              </w:rPr>
              <w:t xml:space="preserve">d. Strong, warm and supportive </w:t>
            </w:r>
            <w:r w:rsidRPr="00A74072">
              <w:rPr>
                <w:rFonts w:ascii="Century Gothic" w:hAnsi="Century Gothic"/>
                <w:sz w:val="20"/>
              </w:rPr>
              <w:t>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r>
              <w:rPr>
                <w:rFonts w:ascii="Century Gothic" w:hAnsi="Century Gothic"/>
                <w:sz w:val="20"/>
              </w:rPr>
              <w:t>.</w:t>
            </w:r>
          </w:p>
        </w:tc>
        <w:tc>
          <w:tcPr>
            <w:tcW w:w="3498" w:type="dxa"/>
            <w:shd w:val="clear" w:color="auto" w:fill="E5DFEC"/>
            <w:vAlign w:val="center"/>
          </w:tcPr>
          <w:p w:rsidR="00A74072" w:rsidRPr="00017EC8" w:rsidRDefault="00017EC8" w:rsidP="00017EC8">
            <w:pPr>
              <w:pStyle w:val="ListParagraph"/>
              <w:numPr>
                <w:ilvl w:val="0"/>
                <w:numId w:val="16"/>
              </w:numPr>
              <w:rPr>
                <w:rFonts w:ascii="Century Gothic" w:hAnsi="Century Gothic"/>
                <w:sz w:val="20"/>
              </w:rPr>
            </w:pPr>
            <w:r w:rsidRPr="00017EC8">
              <w:rPr>
                <w:rFonts w:ascii="Century Gothic" w:hAnsi="Century Gothic"/>
                <w:sz w:val="20"/>
              </w:rPr>
              <w:t>Self-Regulation</w:t>
            </w:r>
          </w:p>
          <w:p w:rsidR="00017EC8" w:rsidRPr="00017EC8" w:rsidRDefault="00017EC8" w:rsidP="00017EC8">
            <w:pPr>
              <w:pStyle w:val="ListParagraph"/>
              <w:numPr>
                <w:ilvl w:val="0"/>
                <w:numId w:val="16"/>
              </w:numPr>
              <w:rPr>
                <w:rFonts w:ascii="Century Gothic" w:hAnsi="Century Gothic"/>
                <w:sz w:val="20"/>
              </w:rPr>
            </w:pPr>
            <w:r w:rsidRPr="00017EC8">
              <w:rPr>
                <w:rFonts w:ascii="Century Gothic" w:hAnsi="Century Gothic"/>
                <w:sz w:val="20"/>
              </w:rPr>
              <w:t>Managing Self</w:t>
            </w:r>
          </w:p>
          <w:p w:rsidR="00017EC8" w:rsidRPr="00017EC8" w:rsidRDefault="00017EC8" w:rsidP="00017EC8">
            <w:pPr>
              <w:pStyle w:val="ListParagraph"/>
              <w:numPr>
                <w:ilvl w:val="0"/>
                <w:numId w:val="16"/>
              </w:numPr>
              <w:rPr>
                <w:rFonts w:ascii="Century Gothic" w:hAnsi="Century Gothic"/>
                <w:sz w:val="20"/>
              </w:rPr>
            </w:pPr>
            <w:r w:rsidRPr="00017EC8">
              <w:rPr>
                <w:rFonts w:ascii="Century Gothic" w:hAnsi="Century Gothic"/>
                <w:sz w:val="20"/>
              </w:rPr>
              <w:t>Building Relationships</w:t>
            </w:r>
          </w:p>
        </w:tc>
      </w:tr>
      <w:tr w:rsidR="00A74072" w:rsidRPr="00DD3A8B" w:rsidTr="00017EC8">
        <w:trPr>
          <w:trHeight w:val="699"/>
        </w:trPr>
        <w:tc>
          <w:tcPr>
            <w:tcW w:w="2972" w:type="dxa"/>
            <w:shd w:val="clear" w:color="auto" w:fill="E5DFEC"/>
            <w:vAlign w:val="center"/>
          </w:tcPr>
          <w:p w:rsidR="00A74072" w:rsidRPr="00DD3A8B" w:rsidRDefault="00A74072" w:rsidP="00A74072">
            <w:pPr>
              <w:jc w:val="center"/>
              <w:rPr>
                <w:rFonts w:ascii="Century Gothic" w:hAnsi="Century Gothic"/>
              </w:rPr>
            </w:pPr>
            <w:r w:rsidRPr="00A74072">
              <w:rPr>
                <w:rFonts w:ascii="Century Gothic" w:hAnsi="Century Gothic"/>
              </w:rPr>
              <w:t>Physical Development</w:t>
            </w:r>
          </w:p>
        </w:tc>
        <w:tc>
          <w:tcPr>
            <w:tcW w:w="7478" w:type="dxa"/>
            <w:shd w:val="clear" w:color="auto" w:fill="E5DFEC"/>
          </w:tcPr>
          <w:p w:rsidR="00A74072" w:rsidRDefault="00A74072" w:rsidP="002C1B5D">
            <w:pPr>
              <w:spacing w:line="276" w:lineRule="auto"/>
              <w:jc w:val="both"/>
              <w:rPr>
                <w:rFonts w:ascii="Century Gothic" w:hAnsi="Century Gothic"/>
                <w:sz w:val="20"/>
              </w:rPr>
            </w:pPr>
            <w:r w:rsidRPr="00A74072">
              <w:rPr>
                <w:rFonts w:ascii="Century Gothic" w:hAnsi="Century Gothic"/>
                <w:sz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rsidR="002C1B5D" w:rsidRPr="00DD3A8B" w:rsidRDefault="002C1B5D" w:rsidP="002C1B5D">
            <w:pPr>
              <w:spacing w:line="276" w:lineRule="auto"/>
              <w:jc w:val="both"/>
              <w:rPr>
                <w:rFonts w:ascii="Century Gothic" w:hAnsi="Century Gothic"/>
                <w:sz w:val="20"/>
              </w:rPr>
            </w:pPr>
          </w:p>
        </w:tc>
        <w:tc>
          <w:tcPr>
            <w:tcW w:w="3498" w:type="dxa"/>
            <w:shd w:val="clear" w:color="auto" w:fill="E5DFEC"/>
            <w:vAlign w:val="center"/>
          </w:tcPr>
          <w:p w:rsidR="00A74072" w:rsidRPr="00017EC8" w:rsidRDefault="00017EC8" w:rsidP="00017EC8">
            <w:pPr>
              <w:pStyle w:val="ListParagraph"/>
              <w:numPr>
                <w:ilvl w:val="0"/>
                <w:numId w:val="17"/>
              </w:numPr>
              <w:rPr>
                <w:rFonts w:ascii="Century Gothic" w:hAnsi="Century Gothic"/>
                <w:sz w:val="20"/>
              </w:rPr>
            </w:pPr>
            <w:r w:rsidRPr="00017EC8">
              <w:rPr>
                <w:rFonts w:ascii="Century Gothic" w:hAnsi="Century Gothic"/>
                <w:sz w:val="20"/>
              </w:rPr>
              <w:t>Gross Motor Skills</w:t>
            </w:r>
          </w:p>
          <w:p w:rsidR="00017EC8" w:rsidRPr="00017EC8" w:rsidRDefault="00017EC8" w:rsidP="00017EC8">
            <w:pPr>
              <w:pStyle w:val="ListParagraph"/>
              <w:numPr>
                <w:ilvl w:val="0"/>
                <w:numId w:val="17"/>
              </w:numPr>
              <w:rPr>
                <w:rFonts w:ascii="Century Gothic" w:hAnsi="Century Gothic"/>
                <w:sz w:val="20"/>
              </w:rPr>
            </w:pPr>
            <w:r w:rsidRPr="00017EC8">
              <w:rPr>
                <w:rFonts w:ascii="Century Gothic" w:hAnsi="Century Gothic"/>
                <w:sz w:val="20"/>
              </w:rPr>
              <w:t>Fine Motor Skills</w:t>
            </w:r>
          </w:p>
        </w:tc>
      </w:tr>
      <w:tr w:rsidR="00A74072" w:rsidRPr="00DD3A8B" w:rsidTr="00017EC8">
        <w:trPr>
          <w:trHeight w:val="699"/>
        </w:trPr>
        <w:tc>
          <w:tcPr>
            <w:tcW w:w="2972" w:type="dxa"/>
            <w:shd w:val="clear" w:color="auto" w:fill="E5DFEC"/>
            <w:vAlign w:val="center"/>
          </w:tcPr>
          <w:p w:rsidR="00A74072" w:rsidRPr="00DD3A8B" w:rsidRDefault="00A74072" w:rsidP="00A74072">
            <w:pPr>
              <w:jc w:val="center"/>
              <w:rPr>
                <w:rFonts w:ascii="Century Gothic" w:hAnsi="Century Gothic"/>
              </w:rPr>
            </w:pPr>
            <w:r>
              <w:rPr>
                <w:rFonts w:ascii="Century Gothic" w:hAnsi="Century Gothic"/>
              </w:rPr>
              <w:t>Literacy</w:t>
            </w:r>
          </w:p>
        </w:tc>
        <w:tc>
          <w:tcPr>
            <w:tcW w:w="7478" w:type="dxa"/>
            <w:shd w:val="clear" w:color="auto" w:fill="E5DFEC"/>
          </w:tcPr>
          <w:p w:rsidR="00A74072" w:rsidRDefault="00A74072" w:rsidP="002C1B5D">
            <w:pPr>
              <w:spacing w:line="276" w:lineRule="auto"/>
              <w:jc w:val="both"/>
              <w:rPr>
                <w:rFonts w:ascii="Century Gothic" w:hAnsi="Century Gothic"/>
                <w:sz w:val="20"/>
              </w:rPr>
            </w:pPr>
            <w:r w:rsidRPr="00A74072">
              <w:rPr>
                <w:rFonts w:ascii="Century Gothic" w:hAnsi="Century Gothic"/>
                <w:sz w:val="20"/>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2C1B5D" w:rsidRPr="00DD3A8B" w:rsidRDefault="002C1B5D" w:rsidP="002C1B5D">
            <w:pPr>
              <w:spacing w:line="276" w:lineRule="auto"/>
              <w:jc w:val="both"/>
              <w:rPr>
                <w:rFonts w:ascii="Century Gothic" w:hAnsi="Century Gothic"/>
                <w:sz w:val="20"/>
              </w:rPr>
            </w:pPr>
          </w:p>
        </w:tc>
        <w:tc>
          <w:tcPr>
            <w:tcW w:w="3498" w:type="dxa"/>
            <w:shd w:val="clear" w:color="auto" w:fill="E5DFEC"/>
            <w:vAlign w:val="center"/>
          </w:tcPr>
          <w:p w:rsidR="00A74072" w:rsidRPr="00017EC8" w:rsidRDefault="00017EC8" w:rsidP="00017EC8">
            <w:pPr>
              <w:pStyle w:val="ListParagraph"/>
              <w:numPr>
                <w:ilvl w:val="0"/>
                <w:numId w:val="17"/>
              </w:numPr>
              <w:rPr>
                <w:rFonts w:ascii="Century Gothic" w:hAnsi="Century Gothic"/>
                <w:sz w:val="20"/>
              </w:rPr>
            </w:pPr>
            <w:r w:rsidRPr="00017EC8">
              <w:rPr>
                <w:rFonts w:ascii="Century Gothic" w:hAnsi="Century Gothic"/>
                <w:sz w:val="20"/>
              </w:rPr>
              <w:t>Comprehension</w:t>
            </w:r>
          </w:p>
          <w:p w:rsidR="00017EC8" w:rsidRPr="00017EC8" w:rsidRDefault="00017EC8" w:rsidP="00017EC8">
            <w:pPr>
              <w:pStyle w:val="ListParagraph"/>
              <w:numPr>
                <w:ilvl w:val="0"/>
                <w:numId w:val="17"/>
              </w:numPr>
              <w:rPr>
                <w:rFonts w:ascii="Century Gothic" w:hAnsi="Century Gothic"/>
                <w:sz w:val="20"/>
              </w:rPr>
            </w:pPr>
            <w:r w:rsidRPr="00017EC8">
              <w:rPr>
                <w:rFonts w:ascii="Century Gothic" w:hAnsi="Century Gothic"/>
                <w:sz w:val="20"/>
              </w:rPr>
              <w:t>Word Reading</w:t>
            </w:r>
          </w:p>
          <w:p w:rsidR="00017EC8" w:rsidRPr="00017EC8" w:rsidRDefault="00017EC8" w:rsidP="00017EC8">
            <w:pPr>
              <w:pStyle w:val="ListParagraph"/>
              <w:numPr>
                <w:ilvl w:val="0"/>
                <w:numId w:val="17"/>
              </w:numPr>
              <w:rPr>
                <w:rFonts w:ascii="Century Gothic" w:hAnsi="Century Gothic"/>
                <w:sz w:val="20"/>
              </w:rPr>
            </w:pPr>
            <w:r w:rsidRPr="00017EC8">
              <w:rPr>
                <w:rFonts w:ascii="Century Gothic" w:hAnsi="Century Gothic"/>
                <w:sz w:val="20"/>
              </w:rPr>
              <w:t>Writing</w:t>
            </w:r>
          </w:p>
        </w:tc>
      </w:tr>
      <w:tr w:rsidR="00A74072" w:rsidRPr="00DD3A8B" w:rsidTr="00017EC8">
        <w:trPr>
          <w:trHeight w:val="699"/>
        </w:trPr>
        <w:tc>
          <w:tcPr>
            <w:tcW w:w="2972" w:type="dxa"/>
            <w:shd w:val="clear" w:color="auto" w:fill="E5DFEC"/>
            <w:vAlign w:val="center"/>
          </w:tcPr>
          <w:p w:rsidR="00A74072" w:rsidRPr="00DD3A8B" w:rsidRDefault="00017EC8" w:rsidP="00A74072">
            <w:pPr>
              <w:jc w:val="center"/>
              <w:rPr>
                <w:rFonts w:ascii="Century Gothic" w:hAnsi="Century Gothic"/>
              </w:rPr>
            </w:pPr>
            <w:r>
              <w:rPr>
                <w:rFonts w:ascii="Century Gothic" w:hAnsi="Century Gothic"/>
              </w:rPr>
              <w:t>Mathematics</w:t>
            </w:r>
          </w:p>
        </w:tc>
        <w:tc>
          <w:tcPr>
            <w:tcW w:w="7478" w:type="dxa"/>
            <w:shd w:val="clear" w:color="auto" w:fill="E5DFEC"/>
          </w:tcPr>
          <w:p w:rsidR="00A74072" w:rsidRDefault="00017EC8" w:rsidP="002C1B5D">
            <w:pPr>
              <w:spacing w:line="276" w:lineRule="auto"/>
              <w:jc w:val="both"/>
              <w:rPr>
                <w:rFonts w:ascii="Century Gothic" w:hAnsi="Century Gothic"/>
                <w:sz w:val="20"/>
              </w:rPr>
            </w:pPr>
            <w:r w:rsidRPr="00017EC8">
              <w:rPr>
                <w:rFonts w:ascii="Century Gothic" w:hAnsi="Century Gothic"/>
                <w:sz w:val="20"/>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rsidR="002C1B5D" w:rsidRPr="00DD3A8B" w:rsidRDefault="002C1B5D" w:rsidP="002C1B5D">
            <w:pPr>
              <w:spacing w:line="276" w:lineRule="auto"/>
              <w:jc w:val="both"/>
              <w:rPr>
                <w:rFonts w:ascii="Century Gothic" w:hAnsi="Century Gothic"/>
                <w:sz w:val="20"/>
              </w:rPr>
            </w:pPr>
          </w:p>
        </w:tc>
        <w:tc>
          <w:tcPr>
            <w:tcW w:w="3498" w:type="dxa"/>
            <w:shd w:val="clear" w:color="auto" w:fill="E5DFEC"/>
            <w:vAlign w:val="center"/>
          </w:tcPr>
          <w:p w:rsidR="00A74072" w:rsidRPr="00017EC8" w:rsidRDefault="00017EC8" w:rsidP="00017EC8">
            <w:pPr>
              <w:pStyle w:val="ListParagraph"/>
              <w:numPr>
                <w:ilvl w:val="0"/>
                <w:numId w:val="18"/>
              </w:numPr>
              <w:rPr>
                <w:rFonts w:ascii="Century Gothic" w:hAnsi="Century Gothic"/>
                <w:sz w:val="20"/>
              </w:rPr>
            </w:pPr>
            <w:r w:rsidRPr="00017EC8">
              <w:rPr>
                <w:rFonts w:ascii="Century Gothic" w:hAnsi="Century Gothic"/>
                <w:sz w:val="20"/>
              </w:rPr>
              <w:t>Number</w:t>
            </w:r>
          </w:p>
          <w:p w:rsidR="00017EC8" w:rsidRPr="00017EC8" w:rsidRDefault="00017EC8" w:rsidP="00017EC8">
            <w:pPr>
              <w:pStyle w:val="ListParagraph"/>
              <w:numPr>
                <w:ilvl w:val="0"/>
                <w:numId w:val="18"/>
              </w:numPr>
              <w:rPr>
                <w:rFonts w:ascii="Century Gothic" w:hAnsi="Century Gothic"/>
                <w:sz w:val="20"/>
              </w:rPr>
            </w:pPr>
            <w:r w:rsidRPr="00017EC8">
              <w:rPr>
                <w:rFonts w:ascii="Century Gothic" w:hAnsi="Century Gothic"/>
                <w:sz w:val="20"/>
              </w:rPr>
              <w:t>Numerical Patterns</w:t>
            </w:r>
          </w:p>
        </w:tc>
      </w:tr>
      <w:tr w:rsidR="00A74072" w:rsidRPr="00DD3A8B" w:rsidTr="00017EC8">
        <w:trPr>
          <w:trHeight w:val="699"/>
        </w:trPr>
        <w:tc>
          <w:tcPr>
            <w:tcW w:w="2972" w:type="dxa"/>
            <w:shd w:val="clear" w:color="auto" w:fill="E5DFEC"/>
            <w:vAlign w:val="center"/>
          </w:tcPr>
          <w:p w:rsidR="00A74072" w:rsidRPr="00DD3A8B" w:rsidRDefault="00017EC8" w:rsidP="00A74072">
            <w:pPr>
              <w:jc w:val="center"/>
              <w:rPr>
                <w:rFonts w:ascii="Century Gothic" w:hAnsi="Century Gothic"/>
              </w:rPr>
            </w:pPr>
            <w:r>
              <w:rPr>
                <w:rFonts w:ascii="Century Gothic" w:hAnsi="Century Gothic"/>
              </w:rPr>
              <w:t>Understanding the World</w:t>
            </w:r>
          </w:p>
        </w:tc>
        <w:tc>
          <w:tcPr>
            <w:tcW w:w="7478" w:type="dxa"/>
            <w:shd w:val="clear" w:color="auto" w:fill="E5DFEC"/>
          </w:tcPr>
          <w:p w:rsidR="00A74072" w:rsidRDefault="00017EC8" w:rsidP="002C1B5D">
            <w:pPr>
              <w:spacing w:line="276" w:lineRule="auto"/>
              <w:jc w:val="both"/>
              <w:rPr>
                <w:rFonts w:ascii="Century Gothic" w:hAnsi="Century Gothic"/>
                <w:sz w:val="20"/>
              </w:rPr>
            </w:pPr>
            <w:r w:rsidRPr="00017EC8">
              <w:rPr>
                <w:rFonts w:ascii="Century Gothic" w:hAnsi="Century Gothic"/>
                <w:sz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2C1B5D" w:rsidRPr="00DD3A8B" w:rsidRDefault="002C1B5D" w:rsidP="002C1B5D">
            <w:pPr>
              <w:spacing w:line="276" w:lineRule="auto"/>
              <w:jc w:val="both"/>
              <w:rPr>
                <w:rFonts w:ascii="Century Gothic" w:hAnsi="Century Gothic"/>
                <w:sz w:val="20"/>
              </w:rPr>
            </w:pPr>
          </w:p>
        </w:tc>
        <w:tc>
          <w:tcPr>
            <w:tcW w:w="3498" w:type="dxa"/>
            <w:shd w:val="clear" w:color="auto" w:fill="E5DFEC"/>
            <w:vAlign w:val="center"/>
          </w:tcPr>
          <w:p w:rsidR="00A74072" w:rsidRPr="00017EC8" w:rsidRDefault="00017EC8" w:rsidP="00017EC8">
            <w:pPr>
              <w:pStyle w:val="ListParagraph"/>
              <w:numPr>
                <w:ilvl w:val="0"/>
                <w:numId w:val="19"/>
              </w:numPr>
              <w:rPr>
                <w:rFonts w:ascii="Century Gothic" w:hAnsi="Century Gothic"/>
                <w:sz w:val="20"/>
              </w:rPr>
            </w:pPr>
            <w:r w:rsidRPr="00017EC8">
              <w:rPr>
                <w:rFonts w:ascii="Century Gothic" w:hAnsi="Century Gothic"/>
                <w:sz w:val="20"/>
              </w:rPr>
              <w:t>Past and Present</w:t>
            </w:r>
          </w:p>
          <w:p w:rsidR="00017EC8" w:rsidRPr="00017EC8" w:rsidRDefault="00017EC8" w:rsidP="00017EC8">
            <w:pPr>
              <w:pStyle w:val="ListParagraph"/>
              <w:numPr>
                <w:ilvl w:val="0"/>
                <w:numId w:val="19"/>
              </w:numPr>
              <w:rPr>
                <w:rFonts w:ascii="Century Gothic" w:hAnsi="Century Gothic"/>
                <w:sz w:val="20"/>
              </w:rPr>
            </w:pPr>
            <w:r w:rsidRPr="00017EC8">
              <w:rPr>
                <w:rFonts w:ascii="Century Gothic" w:hAnsi="Century Gothic"/>
                <w:sz w:val="20"/>
              </w:rPr>
              <w:t>People, Culture and Communities</w:t>
            </w:r>
          </w:p>
          <w:p w:rsidR="00017EC8" w:rsidRPr="00017EC8" w:rsidRDefault="00017EC8" w:rsidP="00017EC8">
            <w:pPr>
              <w:pStyle w:val="ListParagraph"/>
              <w:numPr>
                <w:ilvl w:val="0"/>
                <w:numId w:val="19"/>
              </w:numPr>
              <w:rPr>
                <w:rFonts w:ascii="Century Gothic" w:hAnsi="Century Gothic"/>
                <w:sz w:val="20"/>
              </w:rPr>
            </w:pPr>
            <w:r w:rsidRPr="00017EC8">
              <w:rPr>
                <w:rFonts w:ascii="Century Gothic" w:hAnsi="Century Gothic"/>
                <w:sz w:val="20"/>
              </w:rPr>
              <w:t>The Natural World</w:t>
            </w:r>
          </w:p>
        </w:tc>
      </w:tr>
      <w:tr w:rsidR="00A74072" w:rsidRPr="00DD3A8B" w:rsidTr="00017EC8">
        <w:trPr>
          <w:trHeight w:val="699"/>
        </w:trPr>
        <w:tc>
          <w:tcPr>
            <w:tcW w:w="2972" w:type="dxa"/>
            <w:tcBorders>
              <w:bottom w:val="single" w:sz="4" w:space="0" w:color="000000" w:themeColor="text1"/>
            </w:tcBorders>
            <w:shd w:val="clear" w:color="auto" w:fill="E5DFEC"/>
            <w:vAlign w:val="center"/>
          </w:tcPr>
          <w:p w:rsidR="00A74072" w:rsidRPr="00DD3A8B" w:rsidRDefault="00017EC8" w:rsidP="00A74072">
            <w:pPr>
              <w:jc w:val="center"/>
              <w:rPr>
                <w:rFonts w:ascii="Century Gothic" w:hAnsi="Century Gothic"/>
              </w:rPr>
            </w:pPr>
            <w:r>
              <w:rPr>
                <w:rFonts w:ascii="Century Gothic" w:hAnsi="Century Gothic"/>
              </w:rPr>
              <w:t>Expressive Arts and Design</w:t>
            </w:r>
          </w:p>
        </w:tc>
        <w:tc>
          <w:tcPr>
            <w:tcW w:w="7478" w:type="dxa"/>
            <w:tcBorders>
              <w:bottom w:val="single" w:sz="4" w:space="0" w:color="000000" w:themeColor="text1"/>
            </w:tcBorders>
            <w:shd w:val="clear" w:color="auto" w:fill="E5DFEC"/>
          </w:tcPr>
          <w:p w:rsidR="00A74072" w:rsidRDefault="00017EC8" w:rsidP="002C1B5D">
            <w:pPr>
              <w:spacing w:line="276" w:lineRule="auto"/>
              <w:jc w:val="both"/>
              <w:rPr>
                <w:rFonts w:ascii="Century Gothic" w:hAnsi="Century Gothic"/>
                <w:sz w:val="20"/>
              </w:rPr>
            </w:pPr>
            <w:r w:rsidRPr="00017EC8">
              <w:rPr>
                <w:rFonts w:ascii="Century Gothic" w:hAnsi="Century Gothic"/>
                <w:sz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002C1B5D" w:rsidRPr="00DD3A8B" w:rsidRDefault="002C1B5D" w:rsidP="002C1B5D">
            <w:pPr>
              <w:spacing w:line="276" w:lineRule="auto"/>
              <w:jc w:val="both"/>
              <w:rPr>
                <w:rFonts w:ascii="Century Gothic" w:hAnsi="Century Gothic"/>
                <w:sz w:val="20"/>
              </w:rPr>
            </w:pPr>
            <w:bookmarkStart w:id="1" w:name="_GoBack"/>
            <w:bookmarkEnd w:id="1"/>
          </w:p>
        </w:tc>
        <w:tc>
          <w:tcPr>
            <w:tcW w:w="3498" w:type="dxa"/>
            <w:tcBorders>
              <w:bottom w:val="single" w:sz="4" w:space="0" w:color="000000" w:themeColor="text1"/>
            </w:tcBorders>
            <w:shd w:val="clear" w:color="auto" w:fill="E5DFEC"/>
            <w:vAlign w:val="center"/>
          </w:tcPr>
          <w:p w:rsidR="00A74072" w:rsidRPr="00017EC8" w:rsidRDefault="00017EC8" w:rsidP="00017EC8">
            <w:pPr>
              <w:pStyle w:val="ListParagraph"/>
              <w:numPr>
                <w:ilvl w:val="0"/>
                <w:numId w:val="21"/>
              </w:numPr>
              <w:rPr>
                <w:rFonts w:ascii="Century Gothic" w:hAnsi="Century Gothic"/>
                <w:sz w:val="20"/>
              </w:rPr>
            </w:pPr>
            <w:r w:rsidRPr="00017EC8">
              <w:rPr>
                <w:rFonts w:ascii="Century Gothic" w:hAnsi="Century Gothic"/>
                <w:sz w:val="20"/>
              </w:rPr>
              <w:t>Creating with Materials</w:t>
            </w:r>
          </w:p>
          <w:p w:rsidR="00017EC8" w:rsidRPr="00017EC8" w:rsidRDefault="00017EC8" w:rsidP="00017EC8">
            <w:pPr>
              <w:pStyle w:val="ListParagraph"/>
              <w:numPr>
                <w:ilvl w:val="0"/>
                <w:numId w:val="21"/>
              </w:numPr>
              <w:rPr>
                <w:rFonts w:ascii="Century Gothic" w:hAnsi="Century Gothic"/>
                <w:sz w:val="20"/>
              </w:rPr>
            </w:pPr>
            <w:r w:rsidRPr="00017EC8">
              <w:rPr>
                <w:rFonts w:ascii="Century Gothic" w:hAnsi="Century Gothic"/>
                <w:sz w:val="20"/>
              </w:rPr>
              <w:t>Being Imaginative and Expressive</w:t>
            </w:r>
          </w:p>
        </w:tc>
      </w:tr>
    </w:tbl>
    <w:p w:rsidR="00CF5CCC" w:rsidRPr="00DD3A8B" w:rsidRDefault="00CF5CCC" w:rsidP="003B2019">
      <w:pPr>
        <w:rPr>
          <w:rFonts w:ascii="Century Gothic" w:hAnsi="Century Gothic"/>
          <w:sz w:val="24"/>
          <w:szCs w:val="24"/>
        </w:rPr>
      </w:pPr>
    </w:p>
    <w:sectPr w:rsidR="00CF5CCC" w:rsidRPr="00DD3A8B" w:rsidSect="003B2019">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BB" w:rsidRDefault="001204BB" w:rsidP="00A45005">
      <w:pPr>
        <w:spacing w:after="0" w:line="240" w:lineRule="auto"/>
      </w:pPr>
      <w:r>
        <w:separator/>
      </w:r>
    </w:p>
  </w:endnote>
  <w:endnote w:type="continuationSeparator" w:id="0">
    <w:p w:rsidR="001204BB" w:rsidRDefault="001204BB" w:rsidP="00A4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AB" w:rsidRDefault="00BC4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8B" w:rsidRDefault="00DD3A8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C1B5D">
      <w:rPr>
        <w:caps/>
        <w:noProof/>
        <w:color w:val="4F81BD" w:themeColor="accent1"/>
      </w:rPr>
      <w:t>5</w:t>
    </w:r>
    <w:r>
      <w:rPr>
        <w:caps/>
        <w:noProof/>
        <w:color w:val="4F81BD" w:themeColor="accent1"/>
      </w:rPr>
      <w:fldChar w:fldCharType="end"/>
    </w:r>
  </w:p>
  <w:p w:rsidR="001204BB" w:rsidRPr="003B2019" w:rsidRDefault="001204B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AB" w:rsidRDefault="00BC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BB" w:rsidRDefault="001204BB" w:rsidP="00A45005">
      <w:pPr>
        <w:spacing w:after="0" w:line="240" w:lineRule="auto"/>
      </w:pPr>
      <w:r>
        <w:separator/>
      </w:r>
    </w:p>
  </w:footnote>
  <w:footnote w:type="continuationSeparator" w:id="0">
    <w:p w:rsidR="001204BB" w:rsidRDefault="001204BB" w:rsidP="00A45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AB" w:rsidRDefault="00BC4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AB" w:rsidRDefault="00BC4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A9" w:rsidRPr="00BC45AB" w:rsidRDefault="00070CA9" w:rsidP="00BC4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0F31"/>
    <w:multiLevelType w:val="hybridMultilevel"/>
    <w:tmpl w:val="D9C61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B1295"/>
    <w:multiLevelType w:val="hybridMultilevel"/>
    <w:tmpl w:val="3D9A92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661F1"/>
    <w:multiLevelType w:val="multilevel"/>
    <w:tmpl w:val="3C50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A4A5E"/>
    <w:multiLevelType w:val="hybridMultilevel"/>
    <w:tmpl w:val="98BE2C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C6B0B"/>
    <w:multiLevelType w:val="hybridMultilevel"/>
    <w:tmpl w:val="B6404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37034"/>
    <w:multiLevelType w:val="hybridMultilevel"/>
    <w:tmpl w:val="797C1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176A0"/>
    <w:multiLevelType w:val="hybridMultilevel"/>
    <w:tmpl w:val="60228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A4E79"/>
    <w:multiLevelType w:val="hybridMultilevel"/>
    <w:tmpl w:val="9F5AC3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B1CEE"/>
    <w:multiLevelType w:val="hybridMultilevel"/>
    <w:tmpl w:val="35C64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A28CD"/>
    <w:multiLevelType w:val="hybridMultilevel"/>
    <w:tmpl w:val="1500F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564C8"/>
    <w:multiLevelType w:val="hybridMultilevel"/>
    <w:tmpl w:val="F02C81BE"/>
    <w:lvl w:ilvl="0" w:tplc="639CF16A">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C7E06"/>
    <w:multiLevelType w:val="hybridMultilevel"/>
    <w:tmpl w:val="0308CA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5A98"/>
    <w:multiLevelType w:val="hybridMultilevel"/>
    <w:tmpl w:val="83002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D2C84"/>
    <w:multiLevelType w:val="hybridMultilevel"/>
    <w:tmpl w:val="F58C9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C3375"/>
    <w:multiLevelType w:val="hybridMultilevel"/>
    <w:tmpl w:val="B09A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A3605"/>
    <w:multiLevelType w:val="hybridMultilevel"/>
    <w:tmpl w:val="4B9E4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932B9"/>
    <w:multiLevelType w:val="hybridMultilevel"/>
    <w:tmpl w:val="FB904786"/>
    <w:lvl w:ilvl="0" w:tplc="639CF16A">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62C59"/>
    <w:multiLevelType w:val="hybridMultilevel"/>
    <w:tmpl w:val="04EE8946"/>
    <w:lvl w:ilvl="0" w:tplc="639CF16A">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2F3163"/>
    <w:multiLevelType w:val="hybridMultilevel"/>
    <w:tmpl w:val="E2EC1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16AD8"/>
    <w:multiLevelType w:val="hybridMultilevel"/>
    <w:tmpl w:val="4D9CC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920C0"/>
    <w:multiLevelType w:val="hybridMultilevel"/>
    <w:tmpl w:val="3B0A3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1"/>
  </w:num>
  <w:num w:numId="6">
    <w:abstractNumId w:val="19"/>
  </w:num>
  <w:num w:numId="7">
    <w:abstractNumId w:val="7"/>
  </w:num>
  <w:num w:numId="8">
    <w:abstractNumId w:val="3"/>
  </w:num>
  <w:num w:numId="9">
    <w:abstractNumId w:val="10"/>
  </w:num>
  <w:num w:numId="10">
    <w:abstractNumId w:val="17"/>
  </w:num>
  <w:num w:numId="11">
    <w:abstractNumId w:val="16"/>
  </w:num>
  <w:num w:numId="12">
    <w:abstractNumId w:val="15"/>
  </w:num>
  <w:num w:numId="13">
    <w:abstractNumId w:val="20"/>
  </w:num>
  <w:num w:numId="14">
    <w:abstractNumId w:val="6"/>
  </w:num>
  <w:num w:numId="15">
    <w:abstractNumId w:val="13"/>
  </w:num>
  <w:num w:numId="16">
    <w:abstractNumId w:val="12"/>
  </w:num>
  <w:num w:numId="17">
    <w:abstractNumId w:val="18"/>
  </w:num>
  <w:num w:numId="18">
    <w:abstractNumId w:val="1"/>
  </w:num>
  <w:num w:numId="19">
    <w:abstractNumId w:val="9"/>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05"/>
    <w:rsid w:val="00017EC8"/>
    <w:rsid w:val="00020AA7"/>
    <w:rsid w:val="00031766"/>
    <w:rsid w:val="00067AC3"/>
    <w:rsid w:val="00070CA9"/>
    <w:rsid w:val="000A3F64"/>
    <w:rsid w:val="000B0BEA"/>
    <w:rsid w:val="000D373D"/>
    <w:rsid w:val="00111DAC"/>
    <w:rsid w:val="001204BB"/>
    <w:rsid w:val="0017349B"/>
    <w:rsid w:val="00196505"/>
    <w:rsid w:val="00201ECD"/>
    <w:rsid w:val="002201E7"/>
    <w:rsid w:val="00232B41"/>
    <w:rsid w:val="00260A26"/>
    <w:rsid w:val="00283925"/>
    <w:rsid w:val="002C1B5D"/>
    <w:rsid w:val="00311D8E"/>
    <w:rsid w:val="003272E5"/>
    <w:rsid w:val="00360B68"/>
    <w:rsid w:val="00367785"/>
    <w:rsid w:val="003933EF"/>
    <w:rsid w:val="003B2019"/>
    <w:rsid w:val="003F15C9"/>
    <w:rsid w:val="00405618"/>
    <w:rsid w:val="00407AD7"/>
    <w:rsid w:val="00426D74"/>
    <w:rsid w:val="00465E63"/>
    <w:rsid w:val="004B7702"/>
    <w:rsid w:val="004F551D"/>
    <w:rsid w:val="0051447D"/>
    <w:rsid w:val="00536E72"/>
    <w:rsid w:val="00551CEE"/>
    <w:rsid w:val="005865B0"/>
    <w:rsid w:val="005A1D1A"/>
    <w:rsid w:val="005B3E60"/>
    <w:rsid w:val="005C536B"/>
    <w:rsid w:val="005D7F6E"/>
    <w:rsid w:val="005F5FE7"/>
    <w:rsid w:val="0061253E"/>
    <w:rsid w:val="00730D68"/>
    <w:rsid w:val="0074315E"/>
    <w:rsid w:val="007631C5"/>
    <w:rsid w:val="00781264"/>
    <w:rsid w:val="00784B60"/>
    <w:rsid w:val="007A15C5"/>
    <w:rsid w:val="007F3FD8"/>
    <w:rsid w:val="00861B1B"/>
    <w:rsid w:val="00884D88"/>
    <w:rsid w:val="008970D9"/>
    <w:rsid w:val="009041E2"/>
    <w:rsid w:val="009134D6"/>
    <w:rsid w:val="00926A0B"/>
    <w:rsid w:val="00957E81"/>
    <w:rsid w:val="009E17F9"/>
    <w:rsid w:val="00A24C16"/>
    <w:rsid w:val="00A3266B"/>
    <w:rsid w:val="00A45005"/>
    <w:rsid w:val="00A74072"/>
    <w:rsid w:val="00A777B6"/>
    <w:rsid w:val="00B3556D"/>
    <w:rsid w:val="00BA0F9C"/>
    <w:rsid w:val="00BC45AB"/>
    <w:rsid w:val="00BC500A"/>
    <w:rsid w:val="00BE6A8B"/>
    <w:rsid w:val="00BE6CED"/>
    <w:rsid w:val="00C91752"/>
    <w:rsid w:val="00CF07FA"/>
    <w:rsid w:val="00CF5CCC"/>
    <w:rsid w:val="00D0039A"/>
    <w:rsid w:val="00D147F7"/>
    <w:rsid w:val="00D412CC"/>
    <w:rsid w:val="00D55181"/>
    <w:rsid w:val="00DB0A80"/>
    <w:rsid w:val="00DD3A8B"/>
    <w:rsid w:val="00DF46F0"/>
    <w:rsid w:val="00E26F65"/>
    <w:rsid w:val="00F02CB8"/>
    <w:rsid w:val="00F03B82"/>
    <w:rsid w:val="00F253B6"/>
    <w:rsid w:val="00F443E9"/>
    <w:rsid w:val="00F65D7E"/>
    <w:rsid w:val="00F75DBF"/>
    <w:rsid w:val="00FD73BC"/>
    <w:rsid w:val="00FF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B8FE67"/>
  <w15:docId w15:val="{2B7493A6-9540-4ACE-B7D1-4CCCF20E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005"/>
  </w:style>
  <w:style w:type="paragraph" w:styleId="Footer">
    <w:name w:val="footer"/>
    <w:basedOn w:val="Normal"/>
    <w:link w:val="FooterChar"/>
    <w:uiPriority w:val="99"/>
    <w:unhideWhenUsed/>
    <w:rsid w:val="00A4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005"/>
  </w:style>
  <w:style w:type="paragraph" w:styleId="BalloonText">
    <w:name w:val="Balloon Text"/>
    <w:basedOn w:val="Normal"/>
    <w:link w:val="BalloonTextChar"/>
    <w:uiPriority w:val="99"/>
    <w:semiHidden/>
    <w:unhideWhenUsed/>
    <w:rsid w:val="00A45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05"/>
    <w:rPr>
      <w:rFonts w:ascii="Tahoma" w:hAnsi="Tahoma" w:cs="Tahoma"/>
      <w:sz w:val="16"/>
      <w:szCs w:val="16"/>
    </w:rPr>
  </w:style>
  <w:style w:type="table" w:styleId="TableGrid">
    <w:name w:val="Table Grid"/>
    <w:basedOn w:val="TableNormal"/>
    <w:uiPriority w:val="59"/>
    <w:rsid w:val="00A450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61B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B1B"/>
    <w:rPr>
      <w:b/>
      <w:bCs/>
    </w:rPr>
  </w:style>
  <w:style w:type="character" w:styleId="Hyperlink">
    <w:name w:val="Hyperlink"/>
    <w:basedOn w:val="DefaultParagraphFont"/>
    <w:uiPriority w:val="99"/>
    <w:unhideWhenUsed/>
    <w:rsid w:val="00861B1B"/>
    <w:rPr>
      <w:color w:val="0000FF" w:themeColor="hyperlink"/>
      <w:u w:val="single"/>
    </w:rPr>
  </w:style>
  <w:style w:type="paragraph" w:customStyle="1" w:styleId="Default">
    <w:name w:val="Default"/>
    <w:rsid w:val="00F443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7726">
      <w:bodyDiv w:val="1"/>
      <w:marLeft w:val="0"/>
      <w:marRight w:val="0"/>
      <w:marTop w:val="0"/>
      <w:marBottom w:val="0"/>
      <w:divBdr>
        <w:top w:val="none" w:sz="0" w:space="0" w:color="auto"/>
        <w:left w:val="none" w:sz="0" w:space="0" w:color="auto"/>
        <w:bottom w:val="none" w:sz="0" w:space="0" w:color="auto"/>
        <w:right w:val="none" w:sz="0" w:space="0" w:color="auto"/>
      </w:divBdr>
      <w:divsChild>
        <w:div w:id="1725714642">
          <w:marLeft w:val="0"/>
          <w:marRight w:val="0"/>
          <w:marTop w:val="0"/>
          <w:marBottom w:val="0"/>
          <w:divBdr>
            <w:top w:val="none" w:sz="0" w:space="0" w:color="auto"/>
            <w:left w:val="none" w:sz="0" w:space="0" w:color="auto"/>
            <w:bottom w:val="none" w:sz="0" w:space="0" w:color="auto"/>
            <w:right w:val="none" w:sz="0" w:space="0" w:color="auto"/>
          </w:divBdr>
          <w:divsChild>
            <w:div w:id="227616770">
              <w:marLeft w:val="0"/>
              <w:marRight w:val="0"/>
              <w:marTop w:val="0"/>
              <w:marBottom w:val="0"/>
              <w:divBdr>
                <w:top w:val="none" w:sz="0" w:space="0" w:color="auto"/>
                <w:left w:val="none" w:sz="0" w:space="0" w:color="auto"/>
                <w:bottom w:val="none" w:sz="0" w:space="0" w:color="auto"/>
                <w:right w:val="none" w:sz="0" w:space="0" w:color="auto"/>
              </w:divBdr>
              <w:divsChild>
                <w:div w:id="872616228">
                  <w:marLeft w:val="0"/>
                  <w:marRight w:val="0"/>
                  <w:marTop w:val="0"/>
                  <w:marBottom w:val="0"/>
                  <w:divBdr>
                    <w:top w:val="none" w:sz="0" w:space="0" w:color="auto"/>
                    <w:left w:val="none" w:sz="0" w:space="0" w:color="auto"/>
                    <w:bottom w:val="none" w:sz="0" w:space="0" w:color="auto"/>
                    <w:right w:val="none" w:sz="0" w:space="0" w:color="auto"/>
                  </w:divBdr>
                  <w:divsChild>
                    <w:div w:id="1577007253">
                      <w:marLeft w:val="0"/>
                      <w:marRight w:val="0"/>
                      <w:marTop w:val="0"/>
                      <w:marBottom w:val="0"/>
                      <w:divBdr>
                        <w:top w:val="none" w:sz="0" w:space="0" w:color="auto"/>
                        <w:left w:val="none" w:sz="0" w:space="0" w:color="auto"/>
                        <w:bottom w:val="none" w:sz="0" w:space="0" w:color="auto"/>
                        <w:right w:val="none" w:sz="0" w:space="0" w:color="auto"/>
                      </w:divBdr>
                      <w:divsChild>
                        <w:div w:id="1052850229">
                          <w:marLeft w:val="0"/>
                          <w:marRight w:val="0"/>
                          <w:marTop w:val="0"/>
                          <w:marBottom w:val="0"/>
                          <w:divBdr>
                            <w:top w:val="none" w:sz="0" w:space="0" w:color="auto"/>
                            <w:left w:val="none" w:sz="0" w:space="0" w:color="auto"/>
                            <w:bottom w:val="none" w:sz="0" w:space="0" w:color="auto"/>
                            <w:right w:val="none" w:sz="0" w:space="0" w:color="auto"/>
                          </w:divBdr>
                          <w:divsChild>
                            <w:div w:id="1681615304">
                              <w:marLeft w:val="0"/>
                              <w:marRight w:val="0"/>
                              <w:marTop w:val="0"/>
                              <w:marBottom w:val="0"/>
                              <w:divBdr>
                                <w:top w:val="none" w:sz="0" w:space="0" w:color="auto"/>
                                <w:left w:val="none" w:sz="0" w:space="0" w:color="auto"/>
                                <w:bottom w:val="none" w:sz="0" w:space="0" w:color="auto"/>
                                <w:right w:val="none" w:sz="0" w:space="0" w:color="auto"/>
                              </w:divBdr>
                              <w:divsChild>
                                <w:div w:id="1294411401">
                                  <w:marLeft w:val="0"/>
                                  <w:marRight w:val="0"/>
                                  <w:marTop w:val="0"/>
                                  <w:marBottom w:val="0"/>
                                  <w:divBdr>
                                    <w:top w:val="none" w:sz="0" w:space="0" w:color="auto"/>
                                    <w:left w:val="none" w:sz="0" w:space="0" w:color="auto"/>
                                    <w:bottom w:val="none" w:sz="0" w:space="0" w:color="auto"/>
                                    <w:right w:val="none" w:sz="0" w:space="0" w:color="auto"/>
                                  </w:divBdr>
                                  <w:divsChild>
                                    <w:div w:id="1620138069">
                                      <w:marLeft w:val="0"/>
                                      <w:marRight w:val="0"/>
                                      <w:marTop w:val="0"/>
                                      <w:marBottom w:val="0"/>
                                      <w:divBdr>
                                        <w:top w:val="none" w:sz="0" w:space="0" w:color="auto"/>
                                        <w:left w:val="none" w:sz="0" w:space="0" w:color="auto"/>
                                        <w:bottom w:val="none" w:sz="0" w:space="0" w:color="auto"/>
                                        <w:right w:val="none" w:sz="0" w:space="0" w:color="auto"/>
                                      </w:divBdr>
                                      <w:divsChild>
                                        <w:div w:id="6589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865073">
      <w:bodyDiv w:val="1"/>
      <w:marLeft w:val="0"/>
      <w:marRight w:val="0"/>
      <w:marTop w:val="0"/>
      <w:marBottom w:val="0"/>
      <w:divBdr>
        <w:top w:val="none" w:sz="0" w:space="0" w:color="auto"/>
        <w:left w:val="none" w:sz="0" w:space="0" w:color="auto"/>
        <w:bottom w:val="none" w:sz="0" w:space="0" w:color="auto"/>
        <w:right w:val="none" w:sz="0" w:space="0" w:color="auto"/>
      </w:divBdr>
      <w:divsChild>
        <w:div w:id="1284850749">
          <w:marLeft w:val="0"/>
          <w:marRight w:val="0"/>
          <w:marTop w:val="0"/>
          <w:marBottom w:val="0"/>
          <w:divBdr>
            <w:top w:val="none" w:sz="0" w:space="0" w:color="auto"/>
            <w:left w:val="none" w:sz="0" w:space="0" w:color="auto"/>
            <w:bottom w:val="none" w:sz="0" w:space="0" w:color="auto"/>
            <w:right w:val="none" w:sz="0" w:space="0" w:color="auto"/>
          </w:divBdr>
          <w:divsChild>
            <w:div w:id="246429939">
              <w:marLeft w:val="0"/>
              <w:marRight w:val="0"/>
              <w:marTop w:val="0"/>
              <w:marBottom w:val="0"/>
              <w:divBdr>
                <w:top w:val="none" w:sz="0" w:space="0" w:color="auto"/>
                <w:left w:val="none" w:sz="0" w:space="0" w:color="auto"/>
                <w:bottom w:val="none" w:sz="0" w:space="0" w:color="auto"/>
                <w:right w:val="none" w:sz="0" w:space="0" w:color="auto"/>
              </w:divBdr>
              <w:divsChild>
                <w:div w:id="1731461144">
                  <w:marLeft w:val="0"/>
                  <w:marRight w:val="0"/>
                  <w:marTop w:val="0"/>
                  <w:marBottom w:val="0"/>
                  <w:divBdr>
                    <w:top w:val="none" w:sz="0" w:space="0" w:color="auto"/>
                    <w:left w:val="none" w:sz="0" w:space="0" w:color="auto"/>
                    <w:bottom w:val="none" w:sz="0" w:space="0" w:color="auto"/>
                    <w:right w:val="none" w:sz="0" w:space="0" w:color="auto"/>
                  </w:divBdr>
                  <w:divsChild>
                    <w:div w:id="72312935">
                      <w:marLeft w:val="0"/>
                      <w:marRight w:val="0"/>
                      <w:marTop w:val="0"/>
                      <w:marBottom w:val="0"/>
                      <w:divBdr>
                        <w:top w:val="none" w:sz="0" w:space="0" w:color="auto"/>
                        <w:left w:val="none" w:sz="0" w:space="0" w:color="auto"/>
                        <w:bottom w:val="none" w:sz="0" w:space="0" w:color="auto"/>
                        <w:right w:val="none" w:sz="0" w:space="0" w:color="auto"/>
                      </w:divBdr>
                      <w:divsChild>
                        <w:div w:id="625043917">
                          <w:marLeft w:val="0"/>
                          <w:marRight w:val="0"/>
                          <w:marTop w:val="0"/>
                          <w:marBottom w:val="0"/>
                          <w:divBdr>
                            <w:top w:val="none" w:sz="0" w:space="0" w:color="auto"/>
                            <w:left w:val="none" w:sz="0" w:space="0" w:color="auto"/>
                            <w:bottom w:val="none" w:sz="0" w:space="0" w:color="auto"/>
                            <w:right w:val="none" w:sz="0" w:space="0" w:color="auto"/>
                          </w:divBdr>
                          <w:divsChild>
                            <w:div w:id="584416409">
                              <w:marLeft w:val="0"/>
                              <w:marRight w:val="0"/>
                              <w:marTop w:val="0"/>
                              <w:marBottom w:val="0"/>
                              <w:divBdr>
                                <w:top w:val="none" w:sz="0" w:space="0" w:color="auto"/>
                                <w:left w:val="none" w:sz="0" w:space="0" w:color="auto"/>
                                <w:bottom w:val="none" w:sz="0" w:space="0" w:color="auto"/>
                                <w:right w:val="none" w:sz="0" w:space="0" w:color="auto"/>
                              </w:divBdr>
                              <w:divsChild>
                                <w:div w:id="1564876152">
                                  <w:marLeft w:val="0"/>
                                  <w:marRight w:val="0"/>
                                  <w:marTop w:val="0"/>
                                  <w:marBottom w:val="0"/>
                                  <w:divBdr>
                                    <w:top w:val="none" w:sz="0" w:space="0" w:color="auto"/>
                                    <w:left w:val="none" w:sz="0" w:space="0" w:color="auto"/>
                                    <w:bottom w:val="none" w:sz="0" w:space="0" w:color="auto"/>
                                    <w:right w:val="none" w:sz="0" w:space="0" w:color="auto"/>
                                  </w:divBdr>
                                  <w:divsChild>
                                    <w:div w:id="1456103019">
                                      <w:marLeft w:val="0"/>
                                      <w:marRight w:val="0"/>
                                      <w:marTop w:val="0"/>
                                      <w:marBottom w:val="0"/>
                                      <w:divBdr>
                                        <w:top w:val="none" w:sz="0" w:space="0" w:color="auto"/>
                                        <w:left w:val="none" w:sz="0" w:space="0" w:color="auto"/>
                                        <w:bottom w:val="none" w:sz="0" w:space="0" w:color="auto"/>
                                        <w:right w:val="none" w:sz="0" w:space="0" w:color="auto"/>
                                      </w:divBdr>
                                      <w:divsChild>
                                        <w:div w:id="13935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974907/EYFS_framework_-_March_202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C46ED3-1F19-4402-ABC7-806B5702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Policy template</vt:lpstr>
    </vt:vector>
  </TitlesOfParts>
  <Company>RM plc</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Keylock.J</dc:creator>
  <cp:lastModifiedBy>Cindy O'Sullivan</cp:lastModifiedBy>
  <cp:revision>2</cp:revision>
  <cp:lastPrinted>2017-09-12T07:24:00Z</cp:lastPrinted>
  <dcterms:created xsi:type="dcterms:W3CDTF">2022-01-10T10:35:00Z</dcterms:created>
  <dcterms:modified xsi:type="dcterms:W3CDTF">2022-01-10T10:35:00Z</dcterms:modified>
</cp:coreProperties>
</file>